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45" w:rsidRDefault="00B84622">
      <w:pPr>
        <w:ind w:rightChars="304" w:right="638"/>
        <w:jc w:val="center"/>
        <w:rPr>
          <w:b/>
          <w:bCs/>
          <w:sz w:val="44"/>
          <w:szCs w:val="44"/>
          <w:u w:val="double"/>
        </w:rPr>
      </w:pPr>
      <w:r>
        <w:rPr>
          <w:rFonts w:hint="eastAsia"/>
          <w:b/>
          <w:bCs/>
          <w:sz w:val="44"/>
          <w:szCs w:val="44"/>
          <w:u w:val="double"/>
        </w:rPr>
        <w:t>辽宁省</w:t>
      </w:r>
      <w:r w:rsidR="00C24E51">
        <w:rPr>
          <w:rFonts w:hint="eastAsia"/>
          <w:b/>
          <w:bCs/>
          <w:sz w:val="44"/>
          <w:szCs w:val="44"/>
          <w:u w:val="double"/>
        </w:rPr>
        <w:t>水利</w:t>
      </w:r>
      <w:r>
        <w:rPr>
          <w:rFonts w:hint="eastAsia"/>
          <w:b/>
          <w:bCs/>
          <w:sz w:val="44"/>
          <w:szCs w:val="44"/>
          <w:u w:val="double"/>
        </w:rPr>
        <w:t>科技成果登记表</w:t>
      </w:r>
    </w:p>
    <w:tbl>
      <w:tblPr>
        <w:tblStyle w:val="a3"/>
        <w:tblpPr w:leftFromText="180" w:rightFromText="180" w:vertAnchor="text" w:horzAnchor="page" w:tblpX="1247" w:tblpY="364"/>
        <w:tblOverlap w:val="never"/>
        <w:tblW w:w="9675" w:type="dxa"/>
        <w:tblLayout w:type="fixed"/>
        <w:tblLook w:val="04A0"/>
      </w:tblPr>
      <w:tblGrid>
        <w:gridCol w:w="1965"/>
        <w:gridCol w:w="3375"/>
        <w:gridCol w:w="300"/>
        <w:gridCol w:w="1275"/>
        <w:gridCol w:w="60"/>
        <w:gridCol w:w="2700"/>
      </w:tblGrid>
      <w:tr w:rsidR="00ED3271">
        <w:trPr>
          <w:trHeight w:val="882"/>
        </w:trPr>
        <w:tc>
          <w:tcPr>
            <w:tcW w:w="1965" w:type="dxa"/>
            <w:vAlign w:val="center"/>
          </w:tcPr>
          <w:p w:rsidR="00ED3271" w:rsidRDefault="00B84622">
            <w:pPr>
              <w:jc w:val="center"/>
              <w:rPr>
                <w:sz w:val="24"/>
              </w:rPr>
            </w:pPr>
            <w:r>
              <w:rPr>
                <w:rFonts w:hint="eastAsia"/>
                <w:sz w:val="24"/>
              </w:rPr>
              <w:t>成果名称</w:t>
            </w:r>
          </w:p>
        </w:tc>
        <w:tc>
          <w:tcPr>
            <w:tcW w:w="7710" w:type="dxa"/>
            <w:gridSpan w:val="5"/>
            <w:vAlign w:val="center"/>
          </w:tcPr>
          <w:p w:rsidR="00ED3271" w:rsidRPr="00FE3FBC" w:rsidRDefault="00FE3FBC" w:rsidP="00944B37">
            <w:pPr>
              <w:spacing w:line="240" w:lineRule="atLeast"/>
              <w:jc w:val="center"/>
              <w:rPr>
                <w:sz w:val="24"/>
              </w:rPr>
            </w:pPr>
            <w:r w:rsidRPr="00944B37">
              <w:rPr>
                <w:rFonts w:hint="eastAsia"/>
                <w:sz w:val="24"/>
              </w:rPr>
              <w:t>辽宁省地下水监测关键技术研究与应用</w:t>
            </w:r>
          </w:p>
        </w:tc>
      </w:tr>
      <w:tr w:rsidR="00ED3271">
        <w:trPr>
          <w:trHeight w:val="837"/>
        </w:trPr>
        <w:tc>
          <w:tcPr>
            <w:tcW w:w="1965" w:type="dxa"/>
            <w:vAlign w:val="center"/>
          </w:tcPr>
          <w:p w:rsidR="00ED3271" w:rsidRDefault="00B84622">
            <w:pPr>
              <w:jc w:val="center"/>
              <w:rPr>
                <w:sz w:val="24"/>
              </w:rPr>
            </w:pPr>
            <w:r>
              <w:rPr>
                <w:rFonts w:hint="eastAsia"/>
                <w:sz w:val="24"/>
              </w:rPr>
              <w:t>成果持有人姓名</w:t>
            </w:r>
          </w:p>
        </w:tc>
        <w:tc>
          <w:tcPr>
            <w:tcW w:w="3375" w:type="dxa"/>
            <w:vAlign w:val="center"/>
          </w:tcPr>
          <w:p w:rsidR="00ED3271" w:rsidRDefault="00D57EBF">
            <w:pPr>
              <w:rPr>
                <w:sz w:val="24"/>
              </w:rPr>
            </w:pPr>
            <w:r w:rsidRPr="00D57EBF">
              <w:rPr>
                <w:rFonts w:hint="eastAsia"/>
                <w:sz w:val="24"/>
              </w:rPr>
              <w:t>田文英</w:t>
            </w:r>
          </w:p>
        </w:tc>
        <w:tc>
          <w:tcPr>
            <w:tcW w:w="1635" w:type="dxa"/>
            <w:gridSpan w:val="3"/>
            <w:vAlign w:val="center"/>
          </w:tcPr>
          <w:p w:rsidR="00ED3271" w:rsidRDefault="00B84622">
            <w:pPr>
              <w:jc w:val="center"/>
              <w:rPr>
                <w:sz w:val="24"/>
              </w:rPr>
            </w:pPr>
            <w:r>
              <w:rPr>
                <w:rFonts w:hint="eastAsia"/>
                <w:sz w:val="24"/>
              </w:rPr>
              <w:t>联系人</w:t>
            </w:r>
          </w:p>
        </w:tc>
        <w:tc>
          <w:tcPr>
            <w:tcW w:w="2700" w:type="dxa"/>
            <w:vAlign w:val="center"/>
          </w:tcPr>
          <w:p w:rsidR="00ED3271" w:rsidRDefault="00D57EBF">
            <w:pPr>
              <w:rPr>
                <w:sz w:val="24"/>
              </w:rPr>
            </w:pPr>
            <w:r>
              <w:rPr>
                <w:rFonts w:hint="eastAsia"/>
                <w:sz w:val="24"/>
              </w:rPr>
              <w:t>胡丽华</w:t>
            </w:r>
          </w:p>
        </w:tc>
      </w:tr>
      <w:tr w:rsidR="00ED3271">
        <w:trPr>
          <w:trHeight w:val="897"/>
        </w:trPr>
        <w:tc>
          <w:tcPr>
            <w:tcW w:w="1965" w:type="dxa"/>
            <w:vAlign w:val="center"/>
          </w:tcPr>
          <w:p w:rsidR="00ED3271" w:rsidRDefault="00B84622">
            <w:pPr>
              <w:jc w:val="center"/>
              <w:rPr>
                <w:sz w:val="24"/>
              </w:rPr>
            </w:pPr>
            <w:r>
              <w:rPr>
                <w:rFonts w:hint="eastAsia"/>
                <w:sz w:val="24"/>
              </w:rPr>
              <w:t>成果持有人单位</w:t>
            </w:r>
          </w:p>
        </w:tc>
        <w:tc>
          <w:tcPr>
            <w:tcW w:w="3375" w:type="dxa"/>
            <w:vAlign w:val="center"/>
          </w:tcPr>
          <w:p w:rsidR="00ED3271" w:rsidRDefault="00FE3FBC">
            <w:pPr>
              <w:rPr>
                <w:sz w:val="24"/>
              </w:rPr>
            </w:pPr>
            <w:r>
              <w:rPr>
                <w:sz w:val="24"/>
              </w:rPr>
              <w:t>辽宁省水文局</w:t>
            </w:r>
          </w:p>
        </w:tc>
        <w:tc>
          <w:tcPr>
            <w:tcW w:w="1635" w:type="dxa"/>
            <w:gridSpan w:val="3"/>
            <w:vAlign w:val="center"/>
          </w:tcPr>
          <w:p w:rsidR="00ED3271" w:rsidRDefault="00B84622">
            <w:pPr>
              <w:jc w:val="center"/>
              <w:rPr>
                <w:sz w:val="24"/>
              </w:rPr>
            </w:pPr>
            <w:r>
              <w:rPr>
                <w:rFonts w:hint="eastAsia"/>
                <w:sz w:val="24"/>
              </w:rPr>
              <w:t>联系方式</w:t>
            </w:r>
          </w:p>
        </w:tc>
        <w:tc>
          <w:tcPr>
            <w:tcW w:w="2700" w:type="dxa"/>
            <w:vAlign w:val="center"/>
          </w:tcPr>
          <w:p w:rsidR="00ED3271" w:rsidRDefault="00FE3FBC">
            <w:pPr>
              <w:rPr>
                <w:sz w:val="24"/>
              </w:rPr>
            </w:pPr>
            <w:r>
              <w:rPr>
                <w:rFonts w:hint="eastAsia"/>
                <w:sz w:val="24"/>
              </w:rPr>
              <w:t>024-62181829</w:t>
            </w:r>
          </w:p>
        </w:tc>
      </w:tr>
      <w:tr w:rsidR="00ED3271">
        <w:trPr>
          <w:trHeight w:val="929"/>
        </w:trPr>
        <w:tc>
          <w:tcPr>
            <w:tcW w:w="1965" w:type="dxa"/>
            <w:vAlign w:val="center"/>
          </w:tcPr>
          <w:p w:rsidR="00ED3271" w:rsidRDefault="00B84622">
            <w:pPr>
              <w:jc w:val="center"/>
              <w:rPr>
                <w:sz w:val="24"/>
              </w:rPr>
            </w:pPr>
            <w:r>
              <w:rPr>
                <w:rFonts w:hint="eastAsia"/>
                <w:sz w:val="24"/>
              </w:rPr>
              <w:t>知识产权情况</w:t>
            </w:r>
          </w:p>
        </w:tc>
        <w:tc>
          <w:tcPr>
            <w:tcW w:w="3375" w:type="dxa"/>
            <w:vAlign w:val="center"/>
          </w:tcPr>
          <w:p w:rsidR="00ED3271" w:rsidRDefault="00FB4B49">
            <w:pPr>
              <w:rPr>
                <w:sz w:val="24"/>
              </w:rPr>
            </w:pPr>
            <w:r>
              <w:rPr>
                <w:rFonts w:hint="eastAsia"/>
                <w:sz w:val="24"/>
              </w:rPr>
              <w:t>未</w:t>
            </w:r>
            <w:r w:rsidR="00B84622">
              <w:rPr>
                <w:rFonts w:hint="eastAsia"/>
                <w:sz w:val="24"/>
              </w:rPr>
              <w:t>申请专利</w:t>
            </w:r>
          </w:p>
          <w:p w:rsidR="00ED3271" w:rsidRDefault="00B84622">
            <w:pPr>
              <w:rPr>
                <w:sz w:val="24"/>
              </w:rPr>
            </w:pPr>
            <w:r>
              <w:rPr>
                <w:rFonts w:hint="eastAsia"/>
                <w:sz w:val="24"/>
              </w:rPr>
              <w:t>无知识产权纠纷</w:t>
            </w:r>
            <w:r>
              <w:rPr>
                <w:rFonts w:hint="eastAsia"/>
                <w:sz w:val="24"/>
              </w:rPr>
              <w:t xml:space="preserve">    </w:t>
            </w:r>
            <w:bookmarkStart w:id="0" w:name="_GoBack"/>
            <w:bookmarkEnd w:id="0"/>
            <w:r>
              <w:rPr>
                <w:rFonts w:hint="eastAsia"/>
                <w:sz w:val="24"/>
              </w:rPr>
              <w:t xml:space="preserve">        </w:t>
            </w:r>
          </w:p>
        </w:tc>
        <w:tc>
          <w:tcPr>
            <w:tcW w:w="1635" w:type="dxa"/>
            <w:gridSpan w:val="3"/>
            <w:vAlign w:val="center"/>
          </w:tcPr>
          <w:p w:rsidR="00ED3271" w:rsidRDefault="00B84622">
            <w:pPr>
              <w:jc w:val="center"/>
              <w:rPr>
                <w:sz w:val="24"/>
              </w:rPr>
            </w:pPr>
            <w:r>
              <w:rPr>
                <w:rFonts w:hint="eastAsia"/>
                <w:sz w:val="24"/>
              </w:rPr>
              <w:t>专利号</w:t>
            </w:r>
          </w:p>
        </w:tc>
        <w:tc>
          <w:tcPr>
            <w:tcW w:w="2700" w:type="dxa"/>
            <w:vAlign w:val="center"/>
          </w:tcPr>
          <w:p w:rsidR="00ED3271" w:rsidRDefault="00ED3271">
            <w:pPr>
              <w:rPr>
                <w:sz w:val="24"/>
              </w:rPr>
            </w:pPr>
          </w:p>
        </w:tc>
      </w:tr>
      <w:tr w:rsidR="00ED3271">
        <w:trPr>
          <w:trHeight w:val="902"/>
        </w:trPr>
        <w:tc>
          <w:tcPr>
            <w:tcW w:w="1965" w:type="dxa"/>
            <w:vAlign w:val="center"/>
          </w:tcPr>
          <w:p w:rsidR="00ED3271" w:rsidRDefault="00B84622">
            <w:pPr>
              <w:jc w:val="center"/>
              <w:rPr>
                <w:sz w:val="24"/>
              </w:rPr>
            </w:pPr>
            <w:r>
              <w:rPr>
                <w:rFonts w:hint="eastAsia"/>
                <w:sz w:val="24"/>
              </w:rPr>
              <w:t>关键词</w:t>
            </w:r>
          </w:p>
        </w:tc>
        <w:tc>
          <w:tcPr>
            <w:tcW w:w="3375" w:type="dxa"/>
            <w:vAlign w:val="center"/>
          </w:tcPr>
          <w:p w:rsidR="00ED3271" w:rsidRDefault="007D03DE">
            <w:pPr>
              <w:rPr>
                <w:sz w:val="24"/>
              </w:rPr>
            </w:pPr>
            <w:r>
              <w:rPr>
                <w:rFonts w:hint="eastAsia"/>
                <w:sz w:val="24"/>
              </w:rPr>
              <w:t>地下水、监测布局、</w:t>
            </w:r>
          </w:p>
        </w:tc>
        <w:tc>
          <w:tcPr>
            <w:tcW w:w="1635" w:type="dxa"/>
            <w:gridSpan w:val="3"/>
            <w:vAlign w:val="center"/>
          </w:tcPr>
          <w:p w:rsidR="00ED3271" w:rsidRDefault="00B84622">
            <w:pPr>
              <w:jc w:val="center"/>
              <w:rPr>
                <w:sz w:val="24"/>
              </w:rPr>
            </w:pPr>
            <w:r>
              <w:rPr>
                <w:rFonts w:hint="eastAsia"/>
                <w:sz w:val="24"/>
              </w:rPr>
              <w:t>成果估价</w:t>
            </w:r>
          </w:p>
        </w:tc>
        <w:tc>
          <w:tcPr>
            <w:tcW w:w="2700" w:type="dxa"/>
            <w:vAlign w:val="center"/>
          </w:tcPr>
          <w:p w:rsidR="00ED3271" w:rsidRDefault="00B84622">
            <w:pPr>
              <w:rPr>
                <w:sz w:val="24"/>
              </w:rPr>
            </w:pPr>
            <w:r>
              <w:rPr>
                <w:rFonts w:hint="eastAsia"/>
                <w:sz w:val="24"/>
              </w:rPr>
              <w:t xml:space="preserve">            </w:t>
            </w:r>
            <w:r>
              <w:rPr>
                <w:rFonts w:hint="eastAsia"/>
                <w:sz w:val="24"/>
              </w:rPr>
              <w:t>（万元）</w:t>
            </w:r>
          </w:p>
        </w:tc>
      </w:tr>
      <w:tr w:rsidR="00ED3271">
        <w:trPr>
          <w:trHeight w:val="1059"/>
        </w:trPr>
        <w:tc>
          <w:tcPr>
            <w:tcW w:w="1965" w:type="dxa"/>
            <w:vAlign w:val="center"/>
          </w:tcPr>
          <w:p w:rsidR="00ED3271" w:rsidRDefault="00B84622">
            <w:pPr>
              <w:jc w:val="center"/>
              <w:rPr>
                <w:sz w:val="24"/>
              </w:rPr>
            </w:pPr>
            <w:r>
              <w:rPr>
                <w:rFonts w:hint="eastAsia"/>
                <w:sz w:val="24"/>
              </w:rPr>
              <w:t>合作方式</w:t>
            </w:r>
          </w:p>
        </w:tc>
        <w:tc>
          <w:tcPr>
            <w:tcW w:w="7710" w:type="dxa"/>
            <w:gridSpan w:val="5"/>
            <w:vAlign w:val="center"/>
          </w:tcPr>
          <w:p w:rsidR="00ED3271" w:rsidRDefault="00B84622" w:rsidP="007D03DE">
            <w:pPr>
              <w:rPr>
                <w:sz w:val="24"/>
              </w:rPr>
            </w:pPr>
            <w:r>
              <w:rPr>
                <w:rFonts w:hint="eastAsia"/>
                <w:sz w:val="24"/>
              </w:rPr>
              <w:t>1.</w:t>
            </w:r>
            <w:r>
              <w:rPr>
                <w:rFonts w:hint="eastAsia"/>
                <w:sz w:val="24"/>
              </w:rPr>
              <w:t>技术转让</w:t>
            </w:r>
            <w:r>
              <w:rPr>
                <w:rFonts w:hint="eastAsia"/>
                <w:sz w:val="24"/>
              </w:rPr>
              <w:t xml:space="preserve">   2.</w:t>
            </w:r>
            <w:r>
              <w:rPr>
                <w:rFonts w:hint="eastAsia"/>
                <w:sz w:val="24"/>
              </w:rPr>
              <w:t>技术研发</w:t>
            </w:r>
            <w:r>
              <w:rPr>
                <w:rFonts w:hint="eastAsia"/>
                <w:sz w:val="24"/>
              </w:rPr>
              <w:t xml:space="preserve">  3</w:t>
            </w:r>
            <w:r>
              <w:rPr>
                <w:rFonts w:hint="eastAsia"/>
                <w:sz w:val="24"/>
              </w:rPr>
              <w:t>技术入股</w:t>
            </w:r>
            <w:r>
              <w:rPr>
                <w:rFonts w:hint="eastAsia"/>
                <w:sz w:val="24"/>
              </w:rPr>
              <w:t xml:space="preserve">  4.</w:t>
            </w:r>
            <w:r>
              <w:rPr>
                <w:rFonts w:hint="eastAsia"/>
                <w:sz w:val="24"/>
              </w:rPr>
              <w:t>技术咨询服务</w:t>
            </w:r>
            <w:r>
              <w:rPr>
                <w:rFonts w:hint="eastAsia"/>
                <w:sz w:val="24"/>
              </w:rPr>
              <w:t xml:space="preserve">  5.</w:t>
            </w:r>
            <w:r>
              <w:rPr>
                <w:rFonts w:hint="eastAsia"/>
                <w:sz w:val="24"/>
              </w:rPr>
              <w:t>其它</w:t>
            </w:r>
            <w:r>
              <w:rPr>
                <w:rFonts w:hint="eastAsia"/>
                <w:sz w:val="24"/>
              </w:rPr>
              <w:t xml:space="preserve">          </w:t>
            </w:r>
            <w:r>
              <w:rPr>
                <w:rFonts w:hint="eastAsia"/>
                <w:sz w:val="24"/>
              </w:rPr>
              <w:t>选择序号</w:t>
            </w:r>
            <w:r w:rsidRPr="007D03DE">
              <w:rPr>
                <w:rFonts w:hint="eastAsia"/>
                <w:sz w:val="24"/>
                <w:u w:val="single"/>
              </w:rPr>
              <w:t>_____</w:t>
            </w:r>
            <w:r w:rsidR="007D03DE">
              <w:rPr>
                <w:rFonts w:hint="eastAsia"/>
                <w:sz w:val="24"/>
                <w:u w:val="single"/>
              </w:rPr>
              <w:t>独立</w:t>
            </w:r>
            <w:r w:rsidRPr="007D03DE">
              <w:rPr>
                <w:rFonts w:hint="eastAsia"/>
                <w:sz w:val="24"/>
                <w:u w:val="single"/>
              </w:rPr>
              <w:t>_____</w:t>
            </w:r>
          </w:p>
        </w:tc>
      </w:tr>
      <w:tr w:rsidR="00ED3271">
        <w:trPr>
          <w:trHeight w:val="872"/>
        </w:trPr>
        <w:tc>
          <w:tcPr>
            <w:tcW w:w="1965" w:type="dxa"/>
            <w:vAlign w:val="center"/>
          </w:tcPr>
          <w:p w:rsidR="00ED3271" w:rsidRDefault="00B84622">
            <w:pPr>
              <w:jc w:val="center"/>
              <w:rPr>
                <w:sz w:val="24"/>
              </w:rPr>
            </w:pPr>
            <w:r>
              <w:rPr>
                <w:rFonts w:hint="eastAsia"/>
                <w:sz w:val="24"/>
              </w:rPr>
              <w:t>成果所属专业</w:t>
            </w:r>
          </w:p>
        </w:tc>
        <w:tc>
          <w:tcPr>
            <w:tcW w:w="3675" w:type="dxa"/>
            <w:gridSpan w:val="2"/>
            <w:vAlign w:val="center"/>
          </w:tcPr>
          <w:p w:rsidR="00ED3271" w:rsidRDefault="007D03DE">
            <w:pPr>
              <w:rPr>
                <w:sz w:val="24"/>
              </w:rPr>
            </w:pPr>
            <w:r>
              <w:rPr>
                <w:rFonts w:ascii="宋体" w:hAnsi="宋体"/>
              </w:rPr>
              <w:t>水文地质学</w:t>
            </w:r>
          </w:p>
        </w:tc>
        <w:tc>
          <w:tcPr>
            <w:tcW w:w="1275" w:type="dxa"/>
            <w:vAlign w:val="center"/>
          </w:tcPr>
          <w:p w:rsidR="00ED3271" w:rsidRDefault="00B84622">
            <w:pPr>
              <w:rPr>
                <w:sz w:val="24"/>
              </w:rPr>
            </w:pPr>
            <w:r>
              <w:rPr>
                <w:rFonts w:hint="eastAsia"/>
                <w:sz w:val="24"/>
              </w:rPr>
              <w:t>应用行业</w:t>
            </w:r>
          </w:p>
        </w:tc>
        <w:tc>
          <w:tcPr>
            <w:tcW w:w="2760" w:type="dxa"/>
            <w:gridSpan w:val="2"/>
            <w:vAlign w:val="center"/>
          </w:tcPr>
          <w:p w:rsidR="00ED3271" w:rsidRDefault="007D03DE">
            <w:pPr>
              <w:rPr>
                <w:sz w:val="24"/>
              </w:rPr>
            </w:pPr>
            <w:r>
              <w:rPr>
                <w:rFonts w:ascii="宋体" w:hAnsi="宋体"/>
              </w:rPr>
              <w:t>水文地质学</w:t>
            </w:r>
          </w:p>
        </w:tc>
      </w:tr>
      <w:tr w:rsidR="00ED3271">
        <w:trPr>
          <w:trHeight w:val="4496"/>
        </w:trPr>
        <w:tc>
          <w:tcPr>
            <w:tcW w:w="1965" w:type="dxa"/>
            <w:vAlign w:val="center"/>
          </w:tcPr>
          <w:p w:rsidR="00ED3271" w:rsidRDefault="00B84622">
            <w:pPr>
              <w:jc w:val="center"/>
              <w:rPr>
                <w:sz w:val="24"/>
              </w:rPr>
            </w:pPr>
            <w:r>
              <w:rPr>
                <w:rFonts w:hint="eastAsia"/>
                <w:sz w:val="24"/>
              </w:rPr>
              <w:t>成果简介</w:t>
            </w:r>
          </w:p>
        </w:tc>
        <w:tc>
          <w:tcPr>
            <w:tcW w:w="7710" w:type="dxa"/>
            <w:gridSpan w:val="5"/>
          </w:tcPr>
          <w:p w:rsidR="00DF3945" w:rsidRPr="00DF3945" w:rsidRDefault="00DF3945">
            <w:pPr>
              <w:rPr>
                <w:b/>
                <w:sz w:val="24"/>
              </w:rPr>
            </w:pPr>
            <w:r>
              <w:rPr>
                <w:rFonts w:hint="eastAsia"/>
                <w:b/>
                <w:sz w:val="24"/>
              </w:rPr>
              <w:t xml:space="preserve">     </w:t>
            </w:r>
            <w:r w:rsidRPr="00DF3945">
              <w:rPr>
                <w:rFonts w:hint="eastAsia"/>
                <w:b/>
                <w:sz w:val="24"/>
              </w:rPr>
              <w:t>主要内容</w:t>
            </w:r>
          </w:p>
          <w:p w:rsidR="00DF3945" w:rsidRPr="00DA7054" w:rsidRDefault="00DF3945" w:rsidP="00DF3945">
            <w:pPr>
              <w:ind w:firstLineChars="200" w:firstLine="480"/>
              <w:rPr>
                <w:rFonts w:asciiTheme="minorEastAsia" w:hAnsiTheme="minorEastAsia"/>
                <w:sz w:val="24"/>
              </w:rPr>
            </w:pPr>
            <w:r w:rsidRPr="00DA7054">
              <w:rPr>
                <w:rFonts w:asciiTheme="minorEastAsia" w:hAnsiTheme="minorEastAsia" w:hint="eastAsia"/>
                <w:sz w:val="24"/>
              </w:rPr>
              <w:t>（一）、主要研究内容与</w:t>
            </w:r>
            <w:r w:rsidRPr="00DA7054">
              <w:rPr>
                <w:rFonts w:asciiTheme="minorEastAsia" w:hAnsiTheme="minorEastAsia"/>
                <w:sz w:val="24"/>
              </w:rPr>
              <w:t>性能指标</w:t>
            </w:r>
          </w:p>
          <w:p w:rsidR="00DF3945" w:rsidRPr="00DA7054" w:rsidRDefault="00DF3945" w:rsidP="00DF3945">
            <w:pPr>
              <w:ind w:firstLineChars="200" w:firstLine="480"/>
              <w:rPr>
                <w:rFonts w:asciiTheme="minorEastAsia" w:hAnsiTheme="minorEastAsia"/>
                <w:sz w:val="24"/>
              </w:rPr>
            </w:pPr>
            <w:r w:rsidRPr="00DA7054">
              <w:rPr>
                <w:rFonts w:asciiTheme="minorEastAsia" w:hAnsiTheme="minorEastAsia" w:hint="eastAsia"/>
                <w:sz w:val="24"/>
              </w:rPr>
              <w:t>1.</w:t>
            </w:r>
            <w:r w:rsidRPr="00DA7054">
              <w:rPr>
                <w:rFonts w:asciiTheme="minorEastAsia" w:hAnsiTheme="minorEastAsia" w:cs="+mn-cs" w:hint="eastAsia"/>
                <w:color w:val="FFFFFF"/>
                <w:kern w:val="24"/>
                <w:sz w:val="24"/>
              </w:rPr>
              <w:t xml:space="preserve"> </w:t>
            </w:r>
            <w:r w:rsidRPr="00DA7054">
              <w:rPr>
                <w:rFonts w:asciiTheme="minorEastAsia" w:hAnsiTheme="minorEastAsia" w:hint="eastAsia"/>
                <w:sz w:val="24"/>
              </w:rPr>
              <w:t>地下水监测站布局研究。针对不同水文地质单元的水文地质条件、存在的主要问题，结合社会经济发展水平和生产力布局，突出平原区，兼顾山间河谷和盆地。平面上点、线和面结合，依据地下水监测规范合理部署不同区段的监测网密度；垂向上多层控制并以重点开采层和具有供水意义的含水层监控为主。调整已有监测网点布局，在充分利用已有监测点的基础上，完善国家级监测网。</w:t>
            </w:r>
          </w:p>
          <w:p w:rsidR="00DF3945" w:rsidRPr="00DA7054" w:rsidRDefault="00DF3945" w:rsidP="00DF3945">
            <w:pPr>
              <w:ind w:firstLineChars="200" w:firstLine="480"/>
              <w:rPr>
                <w:rFonts w:asciiTheme="minorEastAsia" w:hAnsiTheme="minorEastAsia"/>
                <w:sz w:val="24"/>
              </w:rPr>
            </w:pPr>
            <w:r w:rsidRPr="00DA7054">
              <w:rPr>
                <w:rFonts w:asciiTheme="minorEastAsia" w:hAnsiTheme="minorEastAsia" w:hint="eastAsia"/>
                <w:sz w:val="24"/>
              </w:rPr>
              <w:t>2.</w:t>
            </w:r>
            <w:r w:rsidRPr="00DA7054">
              <w:rPr>
                <w:rFonts w:asciiTheme="minorEastAsia" w:hAnsiTheme="minorEastAsia" w:cs="+mn-cs" w:hint="eastAsia"/>
                <w:color w:val="FFFFFF"/>
                <w:kern w:val="24"/>
                <w:sz w:val="24"/>
              </w:rPr>
              <w:t xml:space="preserve"> </w:t>
            </w:r>
            <w:r w:rsidRPr="00DA7054">
              <w:rPr>
                <w:rFonts w:asciiTheme="minorEastAsia" w:hAnsiTheme="minorEastAsia" w:hint="eastAsia"/>
                <w:sz w:val="24"/>
              </w:rPr>
              <w:t>成井工艺及附属设施规范化研究。确定水文地质参数、含水层之间的水力联系等内容。需要进行抽水试验、岩土样采集、土壤颗分实验、视电阻率测井方法等方法。并且，为了保证地下水监测数据的准确和可靠性，对成井的施工工艺和流程研究制定相关规范。</w:t>
            </w:r>
          </w:p>
          <w:p w:rsidR="00DF3945" w:rsidRPr="00DA7054" w:rsidRDefault="00DF3945" w:rsidP="00DF3945">
            <w:pPr>
              <w:ind w:firstLineChars="200" w:firstLine="480"/>
              <w:rPr>
                <w:rFonts w:asciiTheme="minorEastAsia" w:hAnsiTheme="minorEastAsia"/>
                <w:sz w:val="24"/>
              </w:rPr>
            </w:pPr>
            <w:r w:rsidRPr="00DA7054">
              <w:rPr>
                <w:rFonts w:asciiTheme="minorEastAsia" w:hAnsiTheme="minorEastAsia" w:hint="eastAsia"/>
                <w:sz w:val="24"/>
              </w:rPr>
              <w:t>3.</w:t>
            </w:r>
            <w:r w:rsidRPr="00DA7054">
              <w:rPr>
                <w:rFonts w:asciiTheme="minorEastAsia" w:hAnsiTheme="minorEastAsia" w:cs="+mn-cs" w:hint="eastAsia"/>
                <w:color w:val="FFFFFF"/>
                <w:kern w:val="24"/>
                <w:sz w:val="24"/>
              </w:rPr>
              <w:t xml:space="preserve"> </w:t>
            </w:r>
            <w:r w:rsidRPr="00DA7054">
              <w:rPr>
                <w:rFonts w:asciiTheme="minorEastAsia" w:hAnsiTheme="minorEastAsia" w:hint="eastAsia"/>
                <w:sz w:val="24"/>
              </w:rPr>
              <w:t xml:space="preserve">地下水自动监测设备集成研究。为获取准备、可靠、稳定的地下水水位、水温、水质等参数，开发集成体积小，功耗极低，便于安装的国内外先进的传感器、通讯模块、存储模块的技术，保障完成地下水动态信息的监测和决策服务。 </w:t>
            </w:r>
          </w:p>
          <w:p w:rsidR="00DF3945" w:rsidRPr="00DA7054" w:rsidRDefault="00DF3945" w:rsidP="00C24E51">
            <w:pPr>
              <w:spacing w:beforeLines="50" w:afterLines="50"/>
              <w:ind w:firstLineChars="200" w:firstLine="480"/>
              <w:rPr>
                <w:rFonts w:asciiTheme="minorEastAsia" w:hAnsiTheme="minorEastAsia"/>
                <w:b/>
                <w:bCs/>
                <w:sz w:val="24"/>
              </w:rPr>
            </w:pPr>
            <w:r w:rsidRPr="00DA7054">
              <w:rPr>
                <w:rFonts w:asciiTheme="minorEastAsia" w:hAnsiTheme="minorEastAsia" w:hint="eastAsia"/>
                <w:sz w:val="24"/>
              </w:rPr>
              <w:t>4.</w:t>
            </w:r>
            <w:r w:rsidRPr="00DA7054">
              <w:rPr>
                <w:rFonts w:asciiTheme="minorEastAsia" w:hAnsiTheme="minorEastAsia" w:cs="+mn-cs" w:hint="eastAsia"/>
                <w:color w:val="FFFFFF"/>
                <w:kern w:val="24"/>
                <w:sz w:val="24"/>
              </w:rPr>
              <w:t xml:space="preserve"> </w:t>
            </w:r>
            <w:r w:rsidRPr="00DA7054">
              <w:rPr>
                <w:rFonts w:asciiTheme="minorEastAsia" w:hAnsiTheme="minorEastAsia" w:hint="eastAsia"/>
                <w:sz w:val="24"/>
              </w:rPr>
              <w:t>地下水信息服务系统研究。为满足最严格的水资源管理对地下水监测信息的需求，在监测站信息采集传输的基础上，研发了1个省级信息服务系统，14个市级信息服务系统。系统实现了地下水监测数据以及设备状态信息的自动接收、分析处理、展示和管理功能。为地下水资源管理、分析评价、开发利用和经济社会建设提供地下水信息服务。系统包括八个信息服务子系统。</w:t>
            </w:r>
          </w:p>
          <w:p w:rsidR="00DF3945" w:rsidRPr="00DF3945" w:rsidRDefault="00DF3945" w:rsidP="00DF3945">
            <w:pPr>
              <w:snapToGrid w:val="0"/>
              <w:ind w:firstLineChars="200" w:firstLine="482"/>
              <w:rPr>
                <w:rFonts w:asciiTheme="minorEastAsia" w:hAnsiTheme="minorEastAsia"/>
                <w:b/>
                <w:sz w:val="24"/>
              </w:rPr>
            </w:pPr>
            <w:r w:rsidRPr="00DF3945">
              <w:rPr>
                <w:rFonts w:hint="eastAsia"/>
                <w:b/>
                <w:sz w:val="24"/>
              </w:rPr>
              <w:lastRenderedPageBreak/>
              <w:t>创新性和先进性、技术优势</w:t>
            </w:r>
          </w:p>
          <w:p w:rsidR="007D03DE" w:rsidRPr="005D68E7" w:rsidRDefault="007D03DE" w:rsidP="007D03DE">
            <w:pPr>
              <w:snapToGrid w:val="0"/>
              <w:ind w:firstLineChars="200" w:firstLine="480"/>
              <w:rPr>
                <w:rFonts w:asciiTheme="minorEastAsia" w:hAnsiTheme="minorEastAsia"/>
                <w:sz w:val="24"/>
              </w:rPr>
            </w:pPr>
            <w:r w:rsidRPr="005D68E7">
              <w:rPr>
                <w:rFonts w:asciiTheme="minorEastAsia" w:hAnsiTheme="minorEastAsia" w:hint="eastAsia"/>
                <w:sz w:val="24"/>
              </w:rPr>
              <w:t>针对辽宁省地下水监测存在的技术难点，开展了地下水监测站网优化布局、成井工艺及附属设施技术标准及地下水智能化监测与管理信息系统研究，取得如下创新性成果：</w:t>
            </w:r>
          </w:p>
          <w:p w:rsidR="007D03DE" w:rsidRPr="005D68E7" w:rsidRDefault="007D03DE" w:rsidP="007D03DE">
            <w:pPr>
              <w:snapToGrid w:val="0"/>
              <w:ind w:firstLineChars="200" w:firstLine="480"/>
              <w:rPr>
                <w:rFonts w:asciiTheme="minorEastAsia" w:hAnsiTheme="minorEastAsia"/>
                <w:sz w:val="24"/>
              </w:rPr>
            </w:pPr>
            <w:r w:rsidRPr="005D68E7">
              <w:rPr>
                <w:rFonts w:asciiTheme="minorEastAsia" w:hAnsiTheme="minorEastAsia" w:hint="eastAsia"/>
                <w:sz w:val="24"/>
              </w:rPr>
              <w:t>（1）综合水文地质单元、含水层结构、地下水体运移规律、水环境要素及社会经济因素，研究确定了辽宁省地下水监测站网的优化布局方案，具有创新性。(所属学科分类：</w:t>
            </w:r>
            <w:r w:rsidRPr="005D68E7">
              <w:rPr>
                <w:rFonts w:asciiTheme="minorEastAsia" w:hAnsiTheme="minorEastAsia"/>
                <w:sz w:val="24"/>
              </w:rPr>
              <w:t>水文地质学</w:t>
            </w:r>
            <w:r w:rsidRPr="005D68E7">
              <w:rPr>
                <w:rFonts w:asciiTheme="minorEastAsia" w:hAnsiTheme="minorEastAsia" w:hint="eastAsia"/>
                <w:sz w:val="24"/>
              </w:rPr>
              <w:t>)</w:t>
            </w:r>
          </w:p>
          <w:p w:rsidR="007D03DE" w:rsidRPr="005D68E7" w:rsidRDefault="007D03DE" w:rsidP="007D03DE">
            <w:pPr>
              <w:pStyle w:val="1"/>
              <w:spacing w:before="156" w:after="156" w:line="240" w:lineRule="auto"/>
              <w:ind w:firstLine="480"/>
              <w:rPr>
                <w:rFonts w:asciiTheme="minorEastAsia" w:hAnsiTheme="minorEastAsia"/>
              </w:rPr>
            </w:pPr>
            <w:r w:rsidRPr="005D68E7">
              <w:rPr>
                <w:rFonts w:asciiTheme="minorEastAsia" w:eastAsiaTheme="minorEastAsia" w:hAnsiTheme="minorEastAsia" w:hint="eastAsia"/>
              </w:rPr>
              <w:t>综合考虑水文地质单元、水文应力范围、含水层结构、社会经济因素，形成了掌握地下水体运移规律、变化特性、水环境要素的地下水监测网络，实现了全省地下水自动监测，全新的技术支撑体系。对全省各流域地下水基本类型区和特殊类型区全面实性自动监测，实现了地下水由人工监测到自动监测的根本转变；全面优化了全省地下水监测站网的布局，实现了监测站网由主要对下辽河平原进行面上监控到覆盖全省各种地下水类型区和特殊类型区的根本转变；首次对全省7处地下水重要饮用水源地全部建设了水质自动监测站，对所有地下水监测站均实施了水温自动监测和水质年度监测，实现了地下水监测由主要进行水位监测向对管理所需各个参量进行全面监测的根本转变。</w:t>
            </w:r>
          </w:p>
          <w:p w:rsidR="007D03DE" w:rsidRPr="005D68E7" w:rsidRDefault="007D03DE" w:rsidP="007D03DE">
            <w:pPr>
              <w:jc w:val="left"/>
              <w:rPr>
                <w:rFonts w:asciiTheme="minorEastAsia" w:hAnsiTheme="minorEastAsia"/>
                <w:sz w:val="24"/>
              </w:rPr>
            </w:pPr>
            <w:r w:rsidRPr="005D68E7">
              <w:rPr>
                <w:rFonts w:asciiTheme="minorEastAsia" w:hAnsiTheme="minorEastAsia" w:hint="eastAsia"/>
                <w:sz w:val="24"/>
              </w:rPr>
              <w:t xml:space="preserve"> （</w:t>
            </w:r>
            <w:r w:rsidRPr="005D68E7">
              <w:rPr>
                <w:rFonts w:asciiTheme="minorEastAsia" w:hAnsiTheme="minorEastAsia"/>
                <w:sz w:val="24"/>
              </w:rPr>
              <w:t>2</w:t>
            </w:r>
            <w:r w:rsidRPr="005D68E7">
              <w:rPr>
                <w:rFonts w:asciiTheme="minorEastAsia" w:hAnsiTheme="minorEastAsia" w:hint="eastAsia"/>
                <w:sz w:val="24"/>
              </w:rPr>
              <w:t>）集成优化了传感器、信息传输、成井工艺、设施保护等，首次制定出了地下水监测站建设技术标准，具有先进性和实用性。(所属学科分类：水利</w:t>
            </w:r>
            <w:r w:rsidRPr="005D68E7">
              <w:rPr>
                <w:rFonts w:asciiTheme="minorEastAsia" w:hAnsiTheme="minorEastAsia"/>
                <w:sz w:val="24"/>
              </w:rPr>
              <w:t>工程管理</w:t>
            </w:r>
            <w:r w:rsidRPr="005D68E7">
              <w:rPr>
                <w:rFonts w:asciiTheme="minorEastAsia" w:hAnsiTheme="minorEastAsia" w:hint="eastAsia"/>
                <w:sz w:val="24"/>
              </w:rPr>
              <w:t>)</w:t>
            </w:r>
          </w:p>
          <w:p w:rsidR="007D03DE" w:rsidRPr="005D68E7" w:rsidRDefault="007D03DE" w:rsidP="007D03DE">
            <w:pPr>
              <w:pStyle w:val="1"/>
              <w:spacing w:before="156" w:after="156" w:line="240" w:lineRule="auto"/>
              <w:ind w:firstLine="480"/>
              <w:rPr>
                <w:rFonts w:asciiTheme="minorEastAsia" w:eastAsiaTheme="minorEastAsia" w:hAnsiTheme="minorEastAsia"/>
              </w:rPr>
            </w:pPr>
            <w:r w:rsidRPr="005D68E7">
              <w:rPr>
                <w:rFonts w:asciiTheme="minorEastAsia" w:eastAsiaTheme="minorEastAsia" w:hAnsiTheme="minorEastAsia" w:hint="eastAsia"/>
              </w:rPr>
              <w:t>在传感器、信息传输、设施保护诸方面，集成和优化了目前国内外最先进的实用技术，制定了地下水成井工艺技术体系。保证了自动监测站数据获取的准确、可靠、及时和设施的持久耐用。</w:t>
            </w:r>
          </w:p>
          <w:p w:rsidR="007D03DE" w:rsidRPr="005D68E7" w:rsidRDefault="007D03DE" w:rsidP="007D03DE">
            <w:pPr>
              <w:pStyle w:val="1"/>
              <w:spacing w:before="156" w:after="156" w:line="240" w:lineRule="auto"/>
              <w:ind w:firstLine="480"/>
              <w:rPr>
                <w:rFonts w:asciiTheme="minorEastAsia" w:eastAsiaTheme="minorEastAsia" w:hAnsiTheme="minorEastAsia"/>
              </w:rPr>
            </w:pPr>
            <w:r w:rsidRPr="005D68E7">
              <w:rPr>
                <w:rFonts w:asciiTheme="minorEastAsia" w:eastAsiaTheme="minorEastAsia" w:hAnsiTheme="minorEastAsia" w:hint="eastAsia"/>
              </w:rPr>
              <w:t>优化了监测站建设工艺流程，提高了监测站的设计质量。对监测井井深、管材、开孔孔径、井壁管、过滤管、沉淀管、封闭止水、岩土样采集、洗井、抽水试验、电测井、保护设施、水准点等多方面进行了研究，首次确定了我省地下水监测井建设标准。针对不同类型监测井，研究设计了典型成井结构，设计了附属设施安装、施工标准规范。</w:t>
            </w:r>
          </w:p>
          <w:p w:rsidR="007D03DE" w:rsidRPr="005D68E7" w:rsidRDefault="007D03DE" w:rsidP="007D03DE">
            <w:pPr>
              <w:pStyle w:val="1"/>
              <w:spacing w:before="156" w:after="156" w:line="240" w:lineRule="auto"/>
              <w:ind w:firstLine="480"/>
              <w:rPr>
                <w:rFonts w:asciiTheme="minorEastAsia" w:eastAsiaTheme="minorEastAsia" w:hAnsiTheme="minorEastAsia"/>
              </w:rPr>
            </w:pPr>
            <w:r w:rsidRPr="005D68E7">
              <w:rPr>
                <w:rFonts w:asciiTheme="minorEastAsia" w:eastAsiaTheme="minorEastAsia" w:hAnsiTheme="minorEastAsia" w:hint="eastAsia"/>
              </w:rPr>
              <w:t>通过分析现有监测设备存在的问题，在调研国内外仪器设备发展现状和技术条件的基础上，选用了近期才在国内使用的陶瓷电容测压元件一体化压力式水位计，实现了水位、水温同时观测，使监测数据更稳定、可靠、灵敏，使水位计更加耐用且低功耗、长待机，改变了原有浮子式水位计的诸多缺陷；摒弃了以往的监测站房，改用专业化的保护设施，使防护更安全、占地少、且设备信号不屏蔽。</w:t>
            </w:r>
          </w:p>
          <w:p w:rsidR="007D03DE" w:rsidRPr="005D68E7" w:rsidRDefault="007D03DE" w:rsidP="007D03DE">
            <w:pPr>
              <w:jc w:val="left"/>
              <w:rPr>
                <w:rFonts w:asciiTheme="minorEastAsia" w:hAnsiTheme="minorEastAsia"/>
                <w:sz w:val="24"/>
              </w:rPr>
            </w:pPr>
            <w:r w:rsidRPr="005D68E7">
              <w:rPr>
                <w:rFonts w:asciiTheme="minorEastAsia" w:hAnsiTheme="minorEastAsia" w:hint="eastAsia"/>
                <w:sz w:val="24"/>
              </w:rPr>
              <w:t xml:space="preserve">     </w:t>
            </w:r>
            <w:r w:rsidRPr="005D68E7">
              <w:rPr>
                <w:rFonts w:asciiTheme="minorEastAsia" w:hAnsiTheme="minorEastAsia"/>
                <w:sz w:val="24"/>
              </w:rPr>
              <w:t>（3）</w:t>
            </w:r>
            <w:r w:rsidRPr="005D68E7">
              <w:rPr>
                <w:rFonts w:asciiTheme="minorEastAsia" w:hAnsiTheme="minorEastAsia" w:hint="eastAsia"/>
                <w:sz w:val="24"/>
              </w:rPr>
              <w:t>创建了集地下水信息接收、处理、存储、整编、评价、交换、发布、应用、移动客户端为一体的地下水监测数据智能化管理与服务的综合信息系统，为地下水资源分析评价与管理保护提供了科学支撑。(所属学科分类：水利</w:t>
            </w:r>
            <w:r w:rsidRPr="005D68E7">
              <w:rPr>
                <w:rFonts w:asciiTheme="minorEastAsia" w:hAnsiTheme="minorEastAsia"/>
                <w:sz w:val="24"/>
              </w:rPr>
              <w:t>管理自动化系统</w:t>
            </w:r>
            <w:r w:rsidRPr="005D68E7">
              <w:rPr>
                <w:rFonts w:asciiTheme="minorEastAsia" w:hAnsiTheme="minorEastAsia" w:hint="eastAsia"/>
                <w:sz w:val="24"/>
              </w:rPr>
              <w:t>)</w:t>
            </w:r>
          </w:p>
          <w:p w:rsidR="007D03DE" w:rsidRPr="005D68E7" w:rsidRDefault="007D03DE" w:rsidP="007D03DE">
            <w:pPr>
              <w:snapToGrid w:val="0"/>
              <w:ind w:firstLineChars="200" w:firstLine="480"/>
              <w:rPr>
                <w:rFonts w:asciiTheme="minorEastAsia" w:hAnsiTheme="minorEastAsia"/>
                <w:sz w:val="24"/>
              </w:rPr>
            </w:pPr>
            <w:r w:rsidRPr="005D68E7">
              <w:rPr>
                <w:rFonts w:asciiTheme="minorEastAsia" w:hAnsiTheme="minorEastAsia" w:hint="eastAsia"/>
                <w:sz w:val="24"/>
              </w:rPr>
              <w:t>创建了集地下水信息接收、处理、存储、整编、评价、交换、发布、应用、移动客户端为一体的地下水监测数据智能化管理与服务的综合信息系统，为地下水资源分析评价与管理保护提供了科学支撑。项目采用省市两地储存再加各自备份的方式来保证数据的可靠保存；采用面向服务的体系结构（SOA），按照统一技术标准，构建了全省地下水数据库的完整体系结构，改变了原有地下水数据单表凌乱管理的状况；建立了地</w:t>
            </w:r>
            <w:r w:rsidRPr="005D68E7">
              <w:rPr>
                <w:rFonts w:asciiTheme="minorEastAsia" w:hAnsiTheme="minorEastAsia" w:hint="eastAsia"/>
                <w:sz w:val="24"/>
              </w:rPr>
              <w:lastRenderedPageBreak/>
              <w:t>下水监测信息自动汇集与运维管理系统，形成了各类监测信息多维描述、查询分析、资源实时评价、流场动态展示和方案计算等功能的综合性系统。</w:t>
            </w:r>
          </w:p>
          <w:p w:rsidR="00DF3945" w:rsidRPr="00DF3945" w:rsidRDefault="00DF3945" w:rsidP="00DF3945">
            <w:pPr>
              <w:ind w:firstLineChars="150" w:firstLine="361"/>
              <w:rPr>
                <w:b/>
                <w:sz w:val="24"/>
              </w:rPr>
            </w:pPr>
            <w:r w:rsidRPr="00DF3945">
              <w:rPr>
                <w:rFonts w:hint="eastAsia"/>
                <w:b/>
                <w:sz w:val="24"/>
              </w:rPr>
              <w:t>市场应用前景</w:t>
            </w:r>
          </w:p>
          <w:p w:rsidR="00DF3945" w:rsidRPr="00DA7054" w:rsidRDefault="00DF3945" w:rsidP="00DF3945">
            <w:pPr>
              <w:ind w:firstLineChars="150" w:firstLine="360"/>
              <w:rPr>
                <w:rFonts w:asciiTheme="minorEastAsia" w:hAnsiTheme="minorEastAsia"/>
                <w:sz w:val="24"/>
              </w:rPr>
            </w:pPr>
            <w:r w:rsidRPr="00DA7054">
              <w:rPr>
                <w:rFonts w:asciiTheme="minorEastAsia" w:hAnsiTheme="minorEastAsia" w:hint="eastAsia"/>
                <w:sz w:val="24"/>
              </w:rPr>
              <w:t>地下水监测水平，为相关部门提供丰富的地下水动态信息，为水资源调查评价及综合规划提供更加精准的监测数据，指导地下水资源的优化配置，提高水资源管理水平，为水资源可持续利用、支撑社会经济可持续发展，提供技术支撑和服务。在地下水超采区、大型漏斗区、重要水源地、城市建城区等地下水开发利用程度较高的区域以及海水入侵区附近，布设和建立地下水监测站网，有效监测区域地下水位持续下降、海水入侵等一系列地质环境问题，及时了解和掌握地下水动态变化情况，为地下水的合理开发利用、生态建设和环境保护提供技术支撑。</w:t>
            </w:r>
            <w:r w:rsidRPr="00DA7054">
              <w:rPr>
                <w:rFonts w:asciiTheme="minorEastAsia" w:hAnsiTheme="minorEastAsia"/>
                <w:sz w:val="24"/>
              </w:rPr>
              <w:t xml:space="preserve"> </w:t>
            </w:r>
          </w:p>
          <w:p w:rsidR="007D03DE" w:rsidRPr="00DF3945" w:rsidRDefault="007D03DE" w:rsidP="007D03DE">
            <w:pPr>
              <w:snapToGrid w:val="0"/>
              <w:spacing w:line="276" w:lineRule="auto"/>
              <w:ind w:firstLineChars="200" w:firstLine="480"/>
              <w:rPr>
                <w:sz w:val="24"/>
              </w:rPr>
            </w:pPr>
          </w:p>
        </w:tc>
      </w:tr>
      <w:tr w:rsidR="00ED3271">
        <w:trPr>
          <w:trHeight w:val="1419"/>
        </w:trPr>
        <w:tc>
          <w:tcPr>
            <w:tcW w:w="1965" w:type="dxa"/>
            <w:vAlign w:val="center"/>
          </w:tcPr>
          <w:p w:rsidR="00ED3271" w:rsidRDefault="00B84622">
            <w:pPr>
              <w:jc w:val="center"/>
              <w:rPr>
                <w:sz w:val="24"/>
              </w:rPr>
            </w:pPr>
            <w:r>
              <w:rPr>
                <w:rFonts w:hint="eastAsia"/>
                <w:sz w:val="24"/>
              </w:rPr>
              <w:lastRenderedPageBreak/>
              <w:t>研究团队</w:t>
            </w:r>
          </w:p>
        </w:tc>
        <w:tc>
          <w:tcPr>
            <w:tcW w:w="7710" w:type="dxa"/>
            <w:gridSpan w:val="5"/>
            <w:vAlign w:val="center"/>
          </w:tcPr>
          <w:p w:rsidR="00ED3271" w:rsidRDefault="00DF3945">
            <w:pPr>
              <w:rPr>
                <w:sz w:val="24"/>
              </w:rPr>
            </w:pPr>
            <w:r w:rsidRPr="0073583B">
              <w:rPr>
                <w:bCs/>
                <w:szCs w:val="21"/>
              </w:rPr>
              <w:t>田文英</w:t>
            </w:r>
            <w:r w:rsidRPr="0073583B">
              <w:rPr>
                <w:rFonts w:hint="eastAsia"/>
                <w:bCs/>
                <w:szCs w:val="21"/>
              </w:rPr>
              <w:t>、</w:t>
            </w:r>
            <w:r w:rsidRPr="0073583B">
              <w:rPr>
                <w:bCs/>
                <w:szCs w:val="21"/>
              </w:rPr>
              <w:t>李贵阳</w:t>
            </w:r>
            <w:r w:rsidRPr="0073583B">
              <w:rPr>
                <w:rFonts w:hint="eastAsia"/>
                <w:bCs/>
                <w:szCs w:val="21"/>
              </w:rPr>
              <w:t>、</w:t>
            </w:r>
            <w:r w:rsidRPr="0073583B">
              <w:rPr>
                <w:bCs/>
                <w:szCs w:val="21"/>
              </w:rPr>
              <w:t>周浩</w:t>
            </w:r>
            <w:r w:rsidRPr="0073583B">
              <w:rPr>
                <w:rFonts w:hint="eastAsia"/>
                <w:bCs/>
                <w:szCs w:val="21"/>
              </w:rPr>
              <w:t>、张洵、</w:t>
            </w:r>
            <w:r w:rsidRPr="0073583B">
              <w:rPr>
                <w:bCs/>
                <w:szCs w:val="21"/>
              </w:rPr>
              <w:t>唐雷彬</w:t>
            </w:r>
            <w:r w:rsidRPr="0073583B">
              <w:rPr>
                <w:rFonts w:hint="eastAsia"/>
                <w:bCs/>
                <w:szCs w:val="21"/>
              </w:rPr>
              <w:t>、</w:t>
            </w:r>
            <w:r w:rsidRPr="0073583B">
              <w:rPr>
                <w:bCs/>
                <w:szCs w:val="21"/>
              </w:rPr>
              <w:t>全占东</w:t>
            </w:r>
            <w:r w:rsidRPr="0073583B">
              <w:rPr>
                <w:rFonts w:hint="eastAsia"/>
                <w:bCs/>
                <w:szCs w:val="21"/>
              </w:rPr>
              <w:t>、孙娟、李洪利、</w:t>
            </w:r>
            <w:r w:rsidRPr="0073583B">
              <w:rPr>
                <w:bCs/>
                <w:szCs w:val="21"/>
              </w:rPr>
              <w:t>赵凤伟</w:t>
            </w:r>
            <w:r w:rsidRPr="0073583B">
              <w:rPr>
                <w:rFonts w:hint="eastAsia"/>
                <w:bCs/>
                <w:szCs w:val="21"/>
              </w:rPr>
              <w:t>、付洪涛、</w:t>
            </w:r>
            <w:r w:rsidRPr="0073583B">
              <w:rPr>
                <w:bCs/>
                <w:szCs w:val="21"/>
              </w:rPr>
              <w:t>王明亮</w:t>
            </w:r>
            <w:r w:rsidRPr="0073583B">
              <w:rPr>
                <w:rFonts w:hint="eastAsia"/>
                <w:bCs/>
                <w:szCs w:val="21"/>
              </w:rPr>
              <w:t>、吴俊秀、李红英、</w:t>
            </w:r>
            <w:r w:rsidRPr="0073583B">
              <w:rPr>
                <w:bCs/>
                <w:szCs w:val="21"/>
              </w:rPr>
              <w:t>王乐</w:t>
            </w:r>
            <w:r w:rsidRPr="0073583B">
              <w:rPr>
                <w:rFonts w:hint="eastAsia"/>
                <w:bCs/>
                <w:szCs w:val="21"/>
              </w:rPr>
              <w:t>、</w:t>
            </w:r>
            <w:r w:rsidRPr="0073583B">
              <w:rPr>
                <w:bCs/>
                <w:szCs w:val="21"/>
              </w:rPr>
              <w:t>李剑辉</w:t>
            </w:r>
            <w:r w:rsidRPr="0073583B">
              <w:rPr>
                <w:rFonts w:hint="eastAsia"/>
                <w:bCs/>
                <w:szCs w:val="21"/>
              </w:rPr>
              <w:t>、</w:t>
            </w:r>
            <w:r w:rsidRPr="0073583B">
              <w:rPr>
                <w:bCs/>
                <w:szCs w:val="21"/>
              </w:rPr>
              <w:t>于保慧</w:t>
            </w:r>
            <w:r w:rsidRPr="0073583B">
              <w:rPr>
                <w:rFonts w:hint="eastAsia"/>
                <w:bCs/>
                <w:szCs w:val="21"/>
              </w:rPr>
              <w:t>、李宁宵、宋雪迪、王秀颖、</w:t>
            </w:r>
            <w:r w:rsidRPr="0073583B">
              <w:rPr>
                <w:bCs/>
                <w:szCs w:val="21"/>
              </w:rPr>
              <w:t>郭锐</w:t>
            </w:r>
            <w:r w:rsidRPr="0073583B">
              <w:rPr>
                <w:rFonts w:hint="eastAsia"/>
                <w:bCs/>
                <w:szCs w:val="21"/>
              </w:rPr>
              <w:t>、</w:t>
            </w:r>
            <w:r w:rsidRPr="0073583B">
              <w:rPr>
                <w:bCs/>
                <w:szCs w:val="21"/>
              </w:rPr>
              <w:t>张阳</w:t>
            </w:r>
            <w:r w:rsidRPr="0073583B">
              <w:rPr>
                <w:rFonts w:hint="eastAsia"/>
                <w:bCs/>
                <w:szCs w:val="21"/>
              </w:rPr>
              <w:t>、郭清、刘革、郭锐</w:t>
            </w:r>
          </w:p>
        </w:tc>
      </w:tr>
      <w:tr w:rsidR="00ED3271">
        <w:trPr>
          <w:trHeight w:val="1002"/>
        </w:trPr>
        <w:tc>
          <w:tcPr>
            <w:tcW w:w="1965" w:type="dxa"/>
            <w:vAlign w:val="center"/>
          </w:tcPr>
          <w:p w:rsidR="00ED3271" w:rsidRDefault="00B84622">
            <w:pPr>
              <w:jc w:val="center"/>
              <w:rPr>
                <w:sz w:val="24"/>
              </w:rPr>
            </w:pPr>
            <w:r>
              <w:rPr>
                <w:rFonts w:hint="eastAsia"/>
                <w:sz w:val="24"/>
              </w:rPr>
              <w:t>备</w:t>
            </w:r>
            <w:r>
              <w:rPr>
                <w:rFonts w:hint="eastAsia"/>
                <w:sz w:val="24"/>
              </w:rPr>
              <w:t xml:space="preserve">    </w:t>
            </w:r>
            <w:r>
              <w:rPr>
                <w:rFonts w:hint="eastAsia"/>
                <w:sz w:val="24"/>
              </w:rPr>
              <w:t>注</w:t>
            </w:r>
          </w:p>
        </w:tc>
        <w:tc>
          <w:tcPr>
            <w:tcW w:w="7710" w:type="dxa"/>
            <w:gridSpan w:val="5"/>
            <w:vAlign w:val="center"/>
          </w:tcPr>
          <w:p w:rsidR="00ED3271" w:rsidRDefault="00ED3271">
            <w:pPr>
              <w:rPr>
                <w:sz w:val="24"/>
              </w:rPr>
            </w:pPr>
          </w:p>
        </w:tc>
      </w:tr>
    </w:tbl>
    <w:p w:rsidR="00ED3271" w:rsidRDefault="00ED3271" w:rsidP="00DF3945">
      <w:pPr>
        <w:jc w:val="left"/>
        <w:rPr>
          <w:sz w:val="24"/>
        </w:rPr>
      </w:pPr>
    </w:p>
    <w:sectPr w:rsidR="00ED3271" w:rsidSect="00ED3271">
      <w:pgSz w:w="11906" w:h="16838"/>
      <w:pgMar w:top="1157" w:right="1246" w:bottom="930" w:left="142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628" w:rsidRDefault="00F85628" w:rsidP="00FE3FBC">
      <w:r>
        <w:separator/>
      </w:r>
    </w:p>
  </w:endnote>
  <w:endnote w:type="continuationSeparator" w:id="1">
    <w:p w:rsidR="00F85628" w:rsidRDefault="00F85628" w:rsidP="00FE3F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n-cs">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628" w:rsidRDefault="00F85628" w:rsidP="00FE3FBC">
      <w:r>
        <w:separator/>
      </w:r>
    </w:p>
  </w:footnote>
  <w:footnote w:type="continuationSeparator" w:id="1">
    <w:p w:rsidR="00F85628" w:rsidRDefault="00F85628" w:rsidP="00FE3F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3271"/>
    <w:rsid w:val="00135240"/>
    <w:rsid w:val="003B56C1"/>
    <w:rsid w:val="00447DD9"/>
    <w:rsid w:val="00637558"/>
    <w:rsid w:val="007D03DE"/>
    <w:rsid w:val="0084275F"/>
    <w:rsid w:val="00944B37"/>
    <w:rsid w:val="00991E55"/>
    <w:rsid w:val="009E07B6"/>
    <w:rsid w:val="00B84622"/>
    <w:rsid w:val="00C12E9F"/>
    <w:rsid w:val="00C24E51"/>
    <w:rsid w:val="00D57EBF"/>
    <w:rsid w:val="00DF3945"/>
    <w:rsid w:val="00ED3271"/>
    <w:rsid w:val="00F85628"/>
    <w:rsid w:val="00FB4B49"/>
    <w:rsid w:val="00FE3FBC"/>
    <w:rsid w:val="0D2D2418"/>
    <w:rsid w:val="0D8A4A39"/>
    <w:rsid w:val="0FFE4816"/>
    <w:rsid w:val="1486395E"/>
    <w:rsid w:val="1A10270C"/>
    <w:rsid w:val="1BFE01F2"/>
    <w:rsid w:val="22B0631E"/>
    <w:rsid w:val="25173D85"/>
    <w:rsid w:val="2BCE189E"/>
    <w:rsid w:val="31BF027C"/>
    <w:rsid w:val="346E45F6"/>
    <w:rsid w:val="36B94E1C"/>
    <w:rsid w:val="560C4F45"/>
    <w:rsid w:val="58D82076"/>
    <w:rsid w:val="5F55579A"/>
    <w:rsid w:val="5FC66839"/>
    <w:rsid w:val="6A2D156B"/>
    <w:rsid w:val="6A6869BA"/>
    <w:rsid w:val="6B982607"/>
    <w:rsid w:val="77FF2D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32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ED32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FE3F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E3FBC"/>
    <w:rPr>
      <w:kern w:val="2"/>
      <w:sz w:val="18"/>
      <w:szCs w:val="18"/>
    </w:rPr>
  </w:style>
  <w:style w:type="paragraph" w:styleId="a5">
    <w:name w:val="footer"/>
    <w:basedOn w:val="a"/>
    <w:link w:val="Char0"/>
    <w:rsid w:val="00FE3FBC"/>
    <w:pPr>
      <w:tabs>
        <w:tab w:val="center" w:pos="4153"/>
        <w:tab w:val="right" w:pos="8306"/>
      </w:tabs>
      <w:snapToGrid w:val="0"/>
      <w:jc w:val="left"/>
    </w:pPr>
    <w:rPr>
      <w:sz w:val="18"/>
      <w:szCs w:val="18"/>
    </w:rPr>
  </w:style>
  <w:style w:type="character" w:customStyle="1" w:styleId="Char0">
    <w:name w:val="页脚 Char"/>
    <w:basedOn w:val="a0"/>
    <w:link w:val="a5"/>
    <w:rsid w:val="00FE3FBC"/>
    <w:rPr>
      <w:kern w:val="2"/>
      <w:sz w:val="18"/>
      <w:szCs w:val="18"/>
    </w:rPr>
  </w:style>
  <w:style w:type="character" w:styleId="a6">
    <w:name w:val="Hyperlink"/>
    <w:basedOn w:val="a0"/>
    <w:uiPriority w:val="99"/>
    <w:unhideWhenUsed/>
    <w:rsid w:val="007D03DE"/>
    <w:rPr>
      <w:color w:val="0000FF"/>
      <w:u w:val="single"/>
    </w:rPr>
  </w:style>
  <w:style w:type="paragraph" w:customStyle="1" w:styleId="1">
    <w:name w:val="列出段落1"/>
    <w:basedOn w:val="a"/>
    <w:uiPriority w:val="34"/>
    <w:qFormat/>
    <w:rsid w:val="007D03DE"/>
    <w:pPr>
      <w:spacing w:line="360" w:lineRule="auto"/>
      <w:ind w:firstLine="420"/>
    </w:pPr>
    <w:rPr>
      <w:rFonts w:eastAsia="宋体"/>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1</Pages>
  <Words>380</Words>
  <Characters>2166</Characters>
  <Application>Microsoft Office Word</Application>
  <DocSecurity>0</DocSecurity>
  <Lines>18</Lines>
  <Paragraphs>5</Paragraphs>
  <ScaleCrop>false</ScaleCrop>
  <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9</cp:revision>
  <cp:lastPrinted>2018-03-09T05:43:00Z</cp:lastPrinted>
  <dcterms:created xsi:type="dcterms:W3CDTF">2014-10-29T12:08:00Z</dcterms:created>
  <dcterms:modified xsi:type="dcterms:W3CDTF">2018-11-14T06:40:00Z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