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657" w:rsidRPr="00403728" w:rsidRDefault="003D07D9" w:rsidP="00403728">
      <w:pPr>
        <w:ind w:rightChars="304" w:right="638"/>
        <w:jc w:val="center"/>
        <w:rPr>
          <w:b/>
          <w:bCs/>
          <w:sz w:val="44"/>
          <w:szCs w:val="44"/>
          <w:u w:val="double"/>
        </w:rPr>
      </w:pPr>
      <w:r>
        <w:rPr>
          <w:rFonts w:hint="eastAsia"/>
          <w:b/>
          <w:bCs/>
          <w:sz w:val="44"/>
          <w:szCs w:val="44"/>
          <w:u w:val="double"/>
        </w:rPr>
        <w:t>辽宁省</w:t>
      </w:r>
      <w:r w:rsidR="00403728">
        <w:rPr>
          <w:rFonts w:hint="eastAsia"/>
          <w:b/>
          <w:bCs/>
          <w:sz w:val="44"/>
          <w:szCs w:val="44"/>
          <w:u w:val="double"/>
        </w:rPr>
        <w:t>水利</w:t>
      </w:r>
      <w:r>
        <w:rPr>
          <w:rFonts w:hint="eastAsia"/>
          <w:b/>
          <w:bCs/>
          <w:sz w:val="44"/>
          <w:szCs w:val="44"/>
          <w:u w:val="double"/>
        </w:rPr>
        <w:t>科技成果登记表</w:t>
      </w:r>
    </w:p>
    <w:tbl>
      <w:tblPr>
        <w:tblStyle w:val="a6"/>
        <w:tblpPr w:leftFromText="180" w:rightFromText="180" w:vertAnchor="text" w:horzAnchor="page" w:tblpX="1247" w:tblpY="364"/>
        <w:tblOverlap w:val="never"/>
        <w:tblW w:w="9675" w:type="dxa"/>
        <w:tblLayout w:type="fixed"/>
        <w:tblLook w:val="04A0"/>
      </w:tblPr>
      <w:tblGrid>
        <w:gridCol w:w="1965"/>
        <w:gridCol w:w="3375"/>
        <w:gridCol w:w="300"/>
        <w:gridCol w:w="1275"/>
        <w:gridCol w:w="60"/>
        <w:gridCol w:w="2700"/>
      </w:tblGrid>
      <w:tr w:rsidR="00AC2ACE">
        <w:trPr>
          <w:trHeight w:val="882"/>
        </w:trPr>
        <w:tc>
          <w:tcPr>
            <w:tcW w:w="1965" w:type="dxa"/>
            <w:vAlign w:val="center"/>
          </w:tcPr>
          <w:p w:rsidR="00AC2ACE" w:rsidRDefault="003D07D9">
            <w:pPr>
              <w:jc w:val="center"/>
              <w:rPr>
                <w:sz w:val="24"/>
              </w:rPr>
            </w:pPr>
            <w:r>
              <w:rPr>
                <w:rFonts w:hint="eastAsia"/>
                <w:sz w:val="24"/>
              </w:rPr>
              <w:t>成果名称</w:t>
            </w:r>
          </w:p>
        </w:tc>
        <w:tc>
          <w:tcPr>
            <w:tcW w:w="7710" w:type="dxa"/>
            <w:gridSpan w:val="5"/>
            <w:vAlign w:val="center"/>
          </w:tcPr>
          <w:p w:rsidR="00AC2ACE" w:rsidRDefault="003D07D9">
            <w:pPr>
              <w:rPr>
                <w:sz w:val="24"/>
              </w:rPr>
            </w:pPr>
            <w:r>
              <w:rPr>
                <w:rFonts w:hint="eastAsia"/>
                <w:sz w:val="24"/>
              </w:rPr>
              <w:t>大伙房水库富营养化监测预警新技术研究</w:t>
            </w:r>
          </w:p>
        </w:tc>
      </w:tr>
      <w:tr w:rsidR="00AC2ACE">
        <w:trPr>
          <w:trHeight w:val="837"/>
        </w:trPr>
        <w:tc>
          <w:tcPr>
            <w:tcW w:w="1965" w:type="dxa"/>
            <w:vAlign w:val="center"/>
          </w:tcPr>
          <w:p w:rsidR="00AC2ACE" w:rsidRDefault="003D07D9">
            <w:pPr>
              <w:jc w:val="center"/>
              <w:rPr>
                <w:sz w:val="24"/>
              </w:rPr>
            </w:pPr>
            <w:r>
              <w:rPr>
                <w:rFonts w:hint="eastAsia"/>
                <w:sz w:val="24"/>
              </w:rPr>
              <w:t>成果持有人姓名</w:t>
            </w:r>
          </w:p>
        </w:tc>
        <w:tc>
          <w:tcPr>
            <w:tcW w:w="3375" w:type="dxa"/>
            <w:vAlign w:val="center"/>
          </w:tcPr>
          <w:p w:rsidR="00AC2ACE" w:rsidRDefault="003D07D9">
            <w:pPr>
              <w:rPr>
                <w:sz w:val="24"/>
              </w:rPr>
            </w:pPr>
            <w:r>
              <w:rPr>
                <w:rFonts w:hint="eastAsia"/>
                <w:sz w:val="24"/>
              </w:rPr>
              <w:t>谢志钢</w:t>
            </w:r>
            <w:bookmarkStart w:id="0" w:name="_GoBack"/>
            <w:bookmarkEnd w:id="0"/>
          </w:p>
        </w:tc>
        <w:tc>
          <w:tcPr>
            <w:tcW w:w="1635" w:type="dxa"/>
            <w:gridSpan w:val="3"/>
            <w:vAlign w:val="center"/>
          </w:tcPr>
          <w:p w:rsidR="00AC2ACE" w:rsidRDefault="003D07D9">
            <w:pPr>
              <w:jc w:val="center"/>
              <w:rPr>
                <w:sz w:val="24"/>
              </w:rPr>
            </w:pPr>
            <w:r>
              <w:rPr>
                <w:rFonts w:hint="eastAsia"/>
                <w:sz w:val="24"/>
              </w:rPr>
              <w:t>联系人</w:t>
            </w:r>
          </w:p>
        </w:tc>
        <w:tc>
          <w:tcPr>
            <w:tcW w:w="2700" w:type="dxa"/>
            <w:vAlign w:val="center"/>
          </w:tcPr>
          <w:p w:rsidR="00AC2ACE" w:rsidRDefault="003D07D9">
            <w:pPr>
              <w:rPr>
                <w:sz w:val="24"/>
              </w:rPr>
            </w:pPr>
            <w:r>
              <w:rPr>
                <w:rFonts w:hint="eastAsia"/>
                <w:sz w:val="24"/>
              </w:rPr>
              <w:t>谢志钢</w:t>
            </w:r>
          </w:p>
        </w:tc>
      </w:tr>
      <w:tr w:rsidR="00AC2ACE">
        <w:trPr>
          <w:trHeight w:val="897"/>
        </w:trPr>
        <w:tc>
          <w:tcPr>
            <w:tcW w:w="1965" w:type="dxa"/>
            <w:vAlign w:val="center"/>
          </w:tcPr>
          <w:p w:rsidR="00AC2ACE" w:rsidRDefault="003D07D9">
            <w:pPr>
              <w:jc w:val="center"/>
              <w:rPr>
                <w:sz w:val="24"/>
              </w:rPr>
            </w:pPr>
            <w:r>
              <w:rPr>
                <w:rFonts w:hint="eastAsia"/>
                <w:sz w:val="24"/>
              </w:rPr>
              <w:t>成果持有人单位</w:t>
            </w:r>
          </w:p>
        </w:tc>
        <w:tc>
          <w:tcPr>
            <w:tcW w:w="3375" w:type="dxa"/>
            <w:vAlign w:val="center"/>
          </w:tcPr>
          <w:p w:rsidR="00AC2ACE" w:rsidRDefault="003D07D9">
            <w:pPr>
              <w:rPr>
                <w:sz w:val="24"/>
              </w:rPr>
            </w:pPr>
            <w:r>
              <w:rPr>
                <w:rFonts w:hint="eastAsia"/>
                <w:sz w:val="24"/>
              </w:rPr>
              <w:t>辽宁省水文局</w:t>
            </w:r>
          </w:p>
        </w:tc>
        <w:tc>
          <w:tcPr>
            <w:tcW w:w="1635" w:type="dxa"/>
            <w:gridSpan w:val="3"/>
            <w:vAlign w:val="center"/>
          </w:tcPr>
          <w:p w:rsidR="00AC2ACE" w:rsidRDefault="003D07D9">
            <w:pPr>
              <w:jc w:val="center"/>
              <w:rPr>
                <w:sz w:val="24"/>
              </w:rPr>
            </w:pPr>
            <w:r>
              <w:rPr>
                <w:rFonts w:hint="eastAsia"/>
                <w:sz w:val="24"/>
              </w:rPr>
              <w:t>联系方式</w:t>
            </w:r>
          </w:p>
        </w:tc>
        <w:tc>
          <w:tcPr>
            <w:tcW w:w="2700" w:type="dxa"/>
            <w:vAlign w:val="center"/>
          </w:tcPr>
          <w:p w:rsidR="00AC2ACE" w:rsidRDefault="003D07D9">
            <w:pPr>
              <w:rPr>
                <w:sz w:val="24"/>
              </w:rPr>
            </w:pPr>
            <w:r>
              <w:rPr>
                <w:rFonts w:hint="eastAsia"/>
                <w:sz w:val="24"/>
              </w:rPr>
              <w:t>15204062671</w:t>
            </w:r>
          </w:p>
        </w:tc>
      </w:tr>
      <w:tr w:rsidR="00AC2ACE">
        <w:trPr>
          <w:trHeight w:val="929"/>
        </w:trPr>
        <w:tc>
          <w:tcPr>
            <w:tcW w:w="1965" w:type="dxa"/>
            <w:vAlign w:val="center"/>
          </w:tcPr>
          <w:p w:rsidR="00AC2ACE" w:rsidRDefault="003D07D9">
            <w:pPr>
              <w:jc w:val="center"/>
              <w:rPr>
                <w:sz w:val="24"/>
              </w:rPr>
            </w:pPr>
            <w:r>
              <w:rPr>
                <w:rFonts w:hint="eastAsia"/>
                <w:sz w:val="24"/>
              </w:rPr>
              <w:t>知识产权情况</w:t>
            </w:r>
          </w:p>
        </w:tc>
        <w:tc>
          <w:tcPr>
            <w:tcW w:w="3375" w:type="dxa"/>
            <w:vAlign w:val="center"/>
          </w:tcPr>
          <w:p w:rsidR="00D257A7" w:rsidRDefault="00D257A7" w:rsidP="00D257A7">
            <w:pPr>
              <w:rPr>
                <w:sz w:val="24"/>
              </w:rPr>
            </w:pPr>
            <w:r>
              <w:rPr>
                <w:rFonts w:hint="eastAsia"/>
                <w:sz w:val="24"/>
              </w:rPr>
              <w:t>未申请专利</w:t>
            </w:r>
          </w:p>
          <w:p w:rsidR="00AC2ACE" w:rsidRDefault="00D257A7" w:rsidP="00D257A7">
            <w:pPr>
              <w:rPr>
                <w:sz w:val="24"/>
              </w:rPr>
            </w:pPr>
            <w:r>
              <w:rPr>
                <w:rFonts w:hint="eastAsia"/>
                <w:sz w:val="24"/>
              </w:rPr>
              <w:t>无知识产权纠纷</w:t>
            </w:r>
            <w:r>
              <w:rPr>
                <w:sz w:val="24"/>
              </w:rPr>
              <w:t xml:space="preserve"> </w:t>
            </w:r>
            <w:r w:rsidR="003D07D9">
              <w:rPr>
                <w:rFonts w:hint="eastAsia"/>
                <w:sz w:val="24"/>
              </w:rPr>
              <w:t xml:space="preserve">          </w:t>
            </w:r>
          </w:p>
        </w:tc>
        <w:tc>
          <w:tcPr>
            <w:tcW w:w="1635" w:type="dxa"/>
            <w:gridSpan w:val="3"/>
            <w:vAlign w:val="center"/>
          </w:tcPr>
          <w:p w:rsidR="00AC2ACE" w:rsidRDefault="003D07D9">
            <w:pPr>
              <w:jc w:val="center"/>
              <w:rPr>
                <w:sz w:val="24"/>
              </w:rPr>
            </w:pPr>
            <w:r>
              <w:rPr>
                <w:rFonts w:hint="eastAsia"/>
                <w:sz w:val="24"/>
              </w:rPr>
              <w:t>专利号</w:t>
            </w:r>
          </w:p>
        </w:tc>
        <w:tc>
          <w:tcPr>
            <w:tcW w:w="2700" w:type="dxa"/>
            <w:vAlign w:val="center"/>
          </w:tcPr>
          <w:p w:rsidR="00AC2ACE" w:rsidRDefault="00AC2ACE">
            <w:pPr>
              <w:rPr>
                <w:sz w:val="24"/>
              </w:rPr>
            </w:pPr>
          </w:p>
        </w:tc>
      </w:tr>
      <w:tr w:rsidR="00AC2ACE">
        <w:trPr>
          <w:trHeight w:val="902"/>
        </w:trPr>
        <w:tc>
          <w:tcPr>
            <w:tcW w:w="1965" w:type="dxa"/>
            <w:vAlign w:val="center"/>
          </w:tcPr>
          <w:p w:rsidR="00AC2ACE" w:rsidRDefault="003D07D9">
            <w:pPr>
              <w:jc w:val="center"/>
              <w:rPr>
                <w:sz w:val="24"/>
              </w:rPr>
            </w:pPr>
            <w:r>
              <w:rPr>
                <w:rFonts w:hint="eastAsia"/>
                <w:sz w:val="24"/>
              </w:rPr>
              <w:t>关键词</w:t>
            </w:r>
          </w:p>
        </w:tc>
        <w:tc>
          <w:tcPr>
            <w:tcW w:w="3375" w:type="dxa"/>
            <w:vAlign w:val="center"/>
          </w:tcPr>
          <w:p w:rsidR="00AC2ACE" w:rsidRDefault="003D07D9">
            <w:pPr>
              <w:rPr>
                <w:sz w:val="24"/>
              </w:rPr>
            </w:pPr>
            <w:r>
              <w:rPr>
                <w:rFonts w:hint="eastAsia"/>
                <w:sz w:val="24"/>
              </w:rPr>
              <w:t>大伙房水库，水质模型，遥感反演，富营养化，监测预警，波段组合，最小二乘支持向量机</w:t>
            </w:r>
          </w:p>
        </w:tc>
        <w:tc>
          <w:tcPr>
            <w:tcW w:w="1635" w:type="dxa"/>
            <w:gridSpan w:val="3"/>
            <w:vAlign w:val="center"/>
          </w:tcPr>
          <w:p w:rsidR="00AC2ACE" w:rsidRDefault="003D07D9">
            <w:pPr>
              <w:jc w:val="center"/>
              <w:rPr>
                <w:sz w:val="24"/>
              </w:rPr>
            </w:pPr>
            <w:r>
              <w:rPr>
                <w:rFonts w:hint="eastAsia"/>
                <w:sz w:val="24"/>
              </w:rPr>
              <w:t>成果估价</w:t>
            </w:r>
          </w:p>
        </w:tc>
        <w:tc>
          <w:tcPr>
            <w:tcW w:w="2700" w:type="dxa"/>
            <w:vAlign w:val="center"/>
          </w:tcPr>
          <w:p w:rsidR="00AC2ACE" w:rsidRDefault="003D07D9">
            <w:pPr>
              <w:rPr>
                <w:sz w:val="24"/>
              </w:rPr>
            </w:pPr>
            <w:r>
              <w:rPr>
                <w:rFonts w:hint="eastAsia"/>
                <w:sz w:val="24"/>
              </w:rPr>
              <w:t xml:space="preserve">            </w:t>
            </w:r>
            <w:r>
              <w:rPr>
                <w:rFonts w:hint="eastAsia"/>
                <w:sz w:val="24"/>
              </w:rPr>
              <w:t>（万元）</w:t>
            </w:r>
          </w:p>
        </w:tc>
      </w:tr>
      <w:tr w:rsidR="00AC2ACE">
        <w:trPr>
          <w:trHeight w:val="1059"/>
        </w:trPr>
        <w:tc>
          <w:tcPr>
            <w:tcW w:w="1965" w:type="dxa"/>
            <w:vAlign w:val="center"/>
          </w:tcPr>
          <w:p w:rsidR="00AC2ACE" w:rsidRDefault="003D07D9">
            <w:pPr>
              <w:jc w:val="center"/>
              <w:rPr>
                <w:sz w:val="24"/>
              </w:rPr>
            </w:pPr>
            <w:r>
              <w:rPr>
                <w:rFonts w:hint="eastAsia"/>
                <w:sz w:val="24"/>
              </w:rPr>
              <w:t>合作方式</w:t>
            </w:r>
          </w:p>
        </w:tc>
        <w:tc>
          <w:tcPr>
            <w:tcW w:w="7710" w:type="dxa"/>
            <w:gridSpan w:val="5"/>
            <w:vAlign w:val="center"/>
          </w:tcPr>
          <w:p w:rsidR="00AC2ACE" w:rsidRDefault="003D07D9">
            <w:pPr>
              <w:rPr>
                <w:sz w:val="24"/>
              </w:rPr>
            </w:pPr>
            <w:r>
              <w:rPr>
                <w:rFonts w:hint="eastAsia"/>
                <w:sz w:val="24"/>
              </w:rPr>
              <w:t>1.</w:t>
            </w:r>
            <w:r>
              <w:rPr>
                <w:rFonts w:hint="eastAsia"/>
                <w:sz w:val="24"/>
              </w:rPr>
              <w:t>技术转让</w:t>
            </w:r>
            <w:r>
              <w:rPr>
                <w:rFonts w:hint="eastAsia"/>
                <w:sz w:val="24"/>
              </w:rPr>
              <w:t xml:space="preserve">   2.</w:t>
            </w:r>
            <w:r>
              <w:rPr>
                <w:rFonts w:hint="eastAsia"/>
                <w:sz w:val="24"/>
              </w:rPr>
              <w:t>技术研发</w:t>
            </w:r>
            <w:r>
              <w:rPr>
                <w:rFonts w:hint="eastAsia"/>
                <w:sz w:val="24"/>
              </w:rPr>
              <w:t xml:space="preserve">  3</w:t>
            </w:r>
            <w:r>
              <w:rPr>
                <w:rFonts w:hint="eastAsia"/>
                <w:sz w:val="24"/>
              </w:rPr>
              <w:t>技术入股</w:t>
            </w:r>
            <w:r>
              <w:rPr>
                <w:rFonts w:hint="eastAsia"/>
                <w:sz w:val="24"/>
              </w:rPr>
              <w:t xml:space="preserve">  4.</w:t>
            </w:r>
            <w:r>
              <w:rPr>
                <w:rFonts w:hint="eastAsia"/>
                <w:sz w:val="24"/>
              </w:rPr>
              <w:t>技术咨询服务</w:t>
            </w:r>
            <w:r>
              <w:rPr>
                <w:rFonts w:hint="eastAsia"/>
                <w:sz w:val="24"/>
              </w:rPr>
              <w:t xml:space="preserve">  5.</w:t>
            </w:r>
            <w:r>
              <w:rPr>
                <w:rFonts w:hint="eastAsia"/>
                <w:sz w:val="24"/>
              </w:rPr>
              <w:t>其它</w:t>
            </w:r>
            <w:r>
              <w:rPr>
                <w:rFonts w:hint="eastAsia"/>
                <w:sz w:val="24"/>
              </w:rPr>
              <w:t xml:space="preserve">          </w:t>
            </w:r>
            <w:r>
              <w:rPr>
                <w:rFonts w:hint="eastAsia"/>
                <w:sz w:val="24"/>
              </w:rPr>
              <w:t>选择序号</w:t>
            </w:r>
            <w:r>
              <w:rPr>
                <w:rFonts w:hint="eastAsia"/>
                <w:sz w:val="24"/>
              </w:rPr>
              <w:t>___</w:t>
            </w:r>
            <w:r>
              <w:rPr>
                <w:rFonts w:hint="eastAsia"/>
                <w:sz w:val="24"/>
                <w:u w:val="single"/>
              </w:rPr>
              <w:t xml:space="preserve">_4  </w:t>
            </w:r>
            <w:r>
              <w:rPr>
                <w:rFonts w:hint="eastAsia"/>
                <w:sz w:val="24"/>
              </w:rPr>
              <w:t>__</w:t>
            </w:r>
          </w:p>
        </w:tc>
      </w:tr>
      <w:tr w:rsidR="00AC2ACE">
        <w:trPr>
          <w:trHeight w:val="872"/>
        </w:trPr>
        <w:tc>
          <w:tcPr>
            <w:tcW w:w="1965" w:type="dxa"/>
            <w:vAlign w:val="center"/>
          </w:tcPr>
          <w:p w:rsidR="00AC2ACE" w:rsidRDefault="003D07D9">
            <w:pPr>
              <w:jc w:val="center"/>
              <w:rPr>
                <w:sz w:val="24"/>
              </w:rPr>
            </w:pPr>
            <w:r>
              <w:rPr>
                <w:rFonts w:hint="eastAsia"/>
                <w:sz w:val="24"/>
              </w:rPr>
              <w:t>成果所属专业</w:t>
            </w:r>
          </w:p>
        </w:tc>
        <w:tc>
          <w:tcPr>
            <w:tcW w:w="3675" w:type="dxa"/>
            <w:gridSpan w:val="2"/>
            <w:vAlign w:val="center"/>
          </w:tcPr>
          <w:p w:rsidR="00AC2ACE" w:rsidRDefault="003D07D9">
            <w:pPr>
              <w:rPr>
                <w:sz w:val="24"/>
              </w:rPr>
            </w:pPr>
            <w:r>
              <w:rPr>
                <w:rFonts w:hint="eastAsia"/>
                <w:sz w:val="24"/>
              </w:rPr>
              <w:t>环境水利</w:t>
            </w:r>
          </w:p>
        </w:tc>
        <w:tc>
          <w:tcPr>
            <w:tcW w:w="1275" w:type="dxa"/>
            <w:vAlign w:val="center"/>
          </w:tcPr>
          <w:p w:rsidR="00AC2ACE" w:rsidRDefault="003D07D9">
            <w:pPr>
              <w:rPr>
                <w:sz w:val="24"/>
              </w:rPr>
            </w:pPr>
            <w:r>
              <w:rPr>
                <w:rFonts w:hint="eastAsia"/>
                <w:sz w:val="24"/>
              </w:rPr>
              <w:t>应用行业</w:t>
            </w:r>
          </w:p>
        </w:tc>
        <w:tc>
          <w:tcPr>
            <w:tcW w:w="2760" w:type="dxa"/>
            <w:gridSpan w:val="2"/>
            <w:vAlign w:val="center"/>
          </w:tcPr>
          <w:p w:rsidR="00AC2ACE" w:rsidRDefault="003D07D9">
            <w:pPr>
              <w:rPr>
                <w:sz w:val="24"/>
              </w:rPr>
            </w:pPr>
            <w:r>
              <w:rPr>
                <w:rFonts w:hint="eastAsia"/>
                <w:sz w:val="24"/>
              </w:rPr>
              <w:t>水文服务</w:t>
            </w:r>
          </w:p>
        </w:tc>
      </w:tr>
      <w:tr w:rsidR="00AC2ACE">
        <w:trPr>
          <w:trHeight w:val="4496"/>
        </w:trPr>
        <w:tc>
          <w:tcPr>
            <w:tcW w:w="1965" w:type="dxa"/>
            <w:vAlign w:val="center"/>
          </w:tcPr>
          <w:p w:rsidR="00AC2ACE" w:rsidRDefault="003D07D9">
            <w:pPr>
              <w:jc w:val="center"/>
              <w:rPr>
                <w:sz w:val="24"/>
              </w:rPr>
            </w:pPr>
            <w:r>
              <w:rPr>
                <w:rFonts w:hint="eastAsia"/>
                <w:sz w:val="24"/>
              </w:rPr>
              <w:t>成果简介</w:t>
            </w:r>
          </w:p>
        </w:tc>
        <w:tc>
          <w:tcPr>
            <w:tcW w:w="7710" w:type="dxa"/>
            <w:gridSpan w:val="5"/>
          </w:tcPr>
          <w:p w:rsidR="00AC2ACE" w:rsidRDefault="003D07D9">
            <w:pPr>
              <w:pStyle w:val="a3"/>
              <w:jc w:val="left"/>
              <w:outlineLvl w:val="1"/>
              <w:rPr>
                <w:rFonts w:ascii="Times New Roman" w:hAnsi="Times New Roman"/>
              </w:rPr>
            </w:pPr>
            <w:r>
              <w:rPr>
                <w:rFonts w:ascii="Times New Roman" w:hAnsi="Times New Roman"/>
              </w:rPr>
              <w:t>本</w:t>
            </w:r>
            <w:r>
              <w:rPr>
                <w:rFonts w:ascii="Times New Roman" w:hAnsi="Times New Roman" w:hint="eastAsia"/>
              </w:rPr>
              <w:t>研究</w:t>
            </w:r>
            <w:r>
              <w:rPr>
                <w:rFonts w:ascii="Times New Roman" w:hAnsi="Times New Roman"/>
              </w:rPr>
              <w:t>通过筛选和匹配选出了适于大伙房水库水质富营养化相关参数反演的敏感波段，并根据相关性的比较，给出了最为准确的波段组合形式。在此基础上，应用</w:t>
            </w:r>
            <w:r>
              <w:rPr>
                <w:rFonts w:ascii="Times New Roman" w:hAnsi="Times New Roman"/>
                <w:szCs w:val="20"/>
              </w:rPr>
              <w:t>最小二乘支持向量机（</w:t>
            </w:r>
            <w:r>
              <w:rPr>
                <w:rFonts w:ascii="Times New Roman" w:hAnsi="Times New Roman"/>
                <w:szCs w:val="20"/>
              </w:rPr>
              <w:t>LS-SVM</w:t>
            </w:r>
            <w:r>
              <w:rPr>
                <w:rFonts w:ascii="Times New Roman" w:hAnsi="Times New Roman"/>
                <w:szCs w:val="20"/>
              </w:rPr>
              <w:t>）算法，建立符合大伙房水库的富营养化参数反演模型，并构建了大伙房水库富营养化监测预警体系，提出富营养化监测预警指标。以卫星反演数据为输入数据源，快速监测水库富营养化动态，并及时予以预警。整个研究体系准确完整，科学性强，在科研领域和管理部门的实际应用层面都有很好的参考价值和指导作用。波段组合选择方法及过程可以指导其他水域的研究中卫星波段的选择，基于</w:t>
            </w:r>
            <w:r>
              <w:rPr>
                <w:rFonts w:ascii="Times New Roman" w:hAnsi="Times New Roman"/>
                <w:szCs w:val="20"/>
              </w:rPr>
              <w:t>LS-SVM</w:t>
            </w:r>
            <w:r>
              <w:rPr>
                <w:rFonts w:ascii="Times New Roman" w:hAnsi="Times New Roman"/>
                <w:szCs w:val="20"/>
              </w:rPr>
              <w:t>的反演模型，将逐步取代已有的线性模型，突破现有模型的局限性。而构建的预警体系及参考指标，配合建立的</w:t>
            </w:r>
            <w:r>
              <w:rPr>
                <w:rFonts w:ascii="Times New Roman" w:hAnsi="Times New Roman"/>
                <w:szCs w:val="20"/>
              </w:rPr>
              <w:t>LS-SVM</w:t>
            </w:r>
            <w:r>
              <w:rPr>
                <w:rFonts w:ascii="Times New Roman" w:hAnsi="Times New Roman"/>
                <w:szCs w:val="20"/>
              </w:rPr>
              <w:t>的反演模型，可以准确、高效地服务于水库管理部门，为水库富营养化预警提供更新、更及时的预警信息及应急预案。</w:t>
            </w:r>
            <w:r>
              <w:rPr>
                <w:rFonts w:ascii="Times New Roman" w:hAnsi="Times New Roman"/>
              </w:rPr>
              <w:t>提出防治和减轻湖库水质的进一步污染的相应治理措施，保证周边用水安全。</w:t>
            </w:r>
          </w:p>
          <w:p w:rsidR="00AC2ACE" w:rsidRDefault="003D07D9">
            <w:pPr>
              <w:spacing w:line="360" w:lineRule="auto"/>
              <w:ind w:firstLineChars="200" w:firstLine="480"/>
              <w:rPr>
                <w:rFonts w:ascii="Times New Roman" w:hAnsi="Times New Roman"/>
                <w:sz w:val="24"/>
              </w:rPr>
            </w:pPr>
            <w:r>
              <w:rPr>
                <w:rFonts w:ascii="Times New Roman" w:hAnsi="Times New Roman" w:hint="eastAsia"/>
                <w:sz w:val="24"/>
              </w:rPr>
              <w:t>本研究的创新性在于</w:t>
            </w:r>
            <w:r>
              <w:rPr>
                <w:rFonts w:ascii="Times New Roman" w:hAnsi="Times New Roman"/>
                <w:sz w:val="24"/>
              </w:rPr>
              <w:t>筛选</w:t>
            </w:r>
            <w:r>
              <w:rPr>
                <w:rFonts w:ascii="Times New Roman" w:hAnsi="Times New Roman" w:hint="eastAsia"/>
                <w:sz w:val="24"/>
              </w:rPr>
              <w:t>出</w:t>
            </w:r>
            <w:r>
              <w:rPr>
                <w:rFonts w:ascii="Times New Roman" w:hAnsi="Times New Roman"/>
                <w:sz w:val="24"/>
              </w:rPr>
              <w:t>针对叶绿素、透明度、悬浮物三项指标</w:t>
            </w:r>
            <w:r>
              <w:rPr>
                <w:rFonts w:ascii="Times New Roman" w:hAnsi="Times New Roman"/>
                <w:sz w:val="24"/>
              </w:rPr>
              <w:lastRenderedPageBreak/>
              <w:t>的遥感敏感波段，将与大伙房水库水质参数相关性较高的波段进行重新组合运算，通过相关性分析，首次确定了各参数的敏感波段组合形式</w:t>
            </w:r>
            <w:r>
              <w:rPr>
                <w:rFonts w:hint="eastAsia"/>
                <w:sz w:val="24"/>
              </w:rPr>
              <w:t>。</w:t>
            </w:r>
            <w:r>
              <w:rPr>
                <w:rFonts w:ascii="Times New Roman" w:hAnsi="Times New Roman"/>
                <w:sz w:val="24"/>
              </w:rPr>
              <w:t>LS-SVM</w:t>
            </w:r>
            <w:r>
              <w:rPr>
                <w:rFonts w:ascii="Times New Roman" w:hAnsi="Times New Roman"/>
                <w:sz w:val="24"/>
              </w:rPr>
              <w:t>模型以卫星波段组合数据与水体富营养化参数为训练样本，利用机器学习理论对样本进行分类及非线性拟合，显著降低系统误差。该模型首次针对大伙房水库富营养化指标进行参数优化，模型精度显著提高。首次利用大伙房水库富营养化遥感反演指标体系，结合两因素的综合营养状态指数法，确定营养状态分级及预警等级。该体系为大伙房水库水体富营养化预警提供了及时、有效的监测手段，为水资源管理部门提供决策支撑</w:t>
            </w:r>
            <w:r>
              <w:rPr>
                <w:rFonts w:hint="eastAsia"/>
                <w:sz w:val="24"/>
              </w:rPr>
              <w:t>。</w:t>
            </w:r>
          </w:p>
          <w:p w:rsidR="00AC2ACE" w:rsidRDefault="003D07D9">
            <w:pPr>
              <w:spacing w:line="360" w:lineRule="auto"/>
              <w:ind w:firstLineChars="200" w:firstLine="480"/>
              <w:rPr>
                <w:sz w:val="24"/>
              </w:rPr>
            </w:pPr>
            <w:r>
              <w:rPr>
                <w:rFonts w:ascii="Times New Roman" w:hAnsi="Times New Roman" w:hint="eastAsia"/>
                <w:sz w:val="24"/>
              </w:rPr>
              <w:t>本项目研究成果的应用与推广，符合当前辽宁省富营养化监测发展的需求。不仅对大伙房水库水质富营养化的全面快速监测，预警与防治意义重大，同时为我国北方其他水库建立适合的遥感反演监测模型与监测体系提供重要的理论参考与技术支持，具有广阔的市场应用前景。</w:t>
            </w:r>
          </w:p>
        </w:tc>
      </w:tr>
      <w:tr w:rsidR="00AC2ACE">
        <w:trPr>
          <w:trHeight w:val="1419"/>
        </w:trPr>
        <w:tc>
          <w:tcPr>
            <w:tcW w:w="1965" w:type="dxa"/>
            <w:vAlign w:val="center"/>
          </w:tcPr>
          <w:p w:rsidR="00AC2ACE" w:rsidRDefault="003D07D9">
            <w:pPr>
              <w:jc w:val="center"/>
              <w:rPr>
                <w:sz w:val="24"/>
              </w:rPr>
            </w:pPr>
            <w:r>
              <w:rPr>
                <w:rFonts w:hint="eastAsia"/>
                <w:sz w:val="24"/>
              </w:rPr>
              <w:lastRenderedPageBreak/>
              <w:t>研究团队</w:t>
            </w:r>
          </w:p>
        </w:tc>
        <w:tc>
          <w:tcPr>
            <w:tcW w:w="7710" w:type="dxa"/>
            <w:gridSpan w:val="5"/>
            <w:vAlign w:val="center"/>
          </w:tcPr>
          <w:p w:rsidR="00AC2ACE" w:rsidRDefault="003D07D9">
            <w:pPr>
              <w:rPr>
                <w:sz w:val="24"/>
              </w:rPr>
            </w:pPr>
            <w:r>
              <w:rPr>
                <w:rFonts w:hint="eastAsia"/>
                <w:sz w:val="24"/>
              </w:rPr>
              <w:t>辽宁省水文局，沈阳农业大学水利信息化与数字水利研究室</w:t>
            </w:r>
          </w:p>
          <w:p w:rsidR="00AC2ACE" w:rsidRDefault="00AC2ACE">
            <w:pPr>
              <w:rPr>
                <w:sz w:val="24"/>
              </w:rPr>
            </w:pPr>
          </w:p>
        </w:tc>
      </w:tr>
      <w:tr w:rsidR="00AC2ACE">
        <w:trPr>
          <w:trHeight w:val="1002"/>
        </w:trPr>
        <w:tc>
          <w:tcPr>
            <w:tcW w:w="1965" w:type="dxa"/>
            <w:vAlign w:val="center"/>
          </w:tcPr>
          <w:p w:rsidR="00AC2ACE" w:rsidRDefault="003D07D9">
            <w:pPr>
              <w:jc w:val="center"/>
              <w:rPr>
                <w:sz w:val="24"/>
              </w:rPr>
            </w:pPr>
            <w:r>
              <w:rPr>
                <w:rFonts w:hint="eastAsia"/>
                <w:sz w:val="24"/>
              </w:rPr>
              <w:t>备</w:t>
            </w:r>
            <w:r>
              <w:rPr>
                <w:rFonts w:hint="eastAsia"/>
                <w:sz w:val="24"/>
              </w:rPr>
              <w:t xml:space="preserve">    </w:t>
            </w:r>
            <w:r>
              <w:rPr>
                <w:rFonts w:hint="eastAsia"/>
                <w:sz w:val="24"/>
              </w:rPr>
              <w:t>注</w:t>
            </w:r>
          </w:p>
        </w:tc>
        <w:tc>
          <w:tcPr>
            <w:tcW w:w="7710" w:type="dxa"/>
            <w:gridSpan w:val="5"/>
            <w:vAlign w:val="center"/>
          </w:tcPr>
          <w:p w:rsidR="00AC2ACE" w:rsidRDefault="00AC2ACE">
            <w:pPr>
              <w:rPr>
                <w:sz w:val="24"/>
              </w:rPr>
            </w:pPr>
          </w:p>
        </w:tc>
      </w:tr>
    </w:tbl>
    <w:p w:rsidR="00AC2ACE" w:rsidRDefault="00AC2ACE" w:rsidP="00DA7657">
      <w:pPr>
        <w:jc w:val="left"/>
        <w:rPr>
          <w:sz w:val="24"/>
        </w:rPr>
      </w:pPr>
    </w:p>
    <w:sectPr w:rsidR="00AC2ACE" w:rsidSect="00AC2ACE">
      <w:pgSz w:w="11906" w:h="16838"/>
      <w:pgMar w:top="1157" w:right="1246" w:bottom="930" w:left="142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3E1" w:rsidRDefault="002013E1" w:rsidP="00DA7657">
      <w:r>
        <w:separator/>
      </w:r>
    </w:p>
  </w:endnote>
  <w:endnote w:type="continuationSeparator" w:id="1">
    <w:p w:rsidR="002013E1" w:rsidRDefault="002013E1" w:rsidP="00DA76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3E1" w:rsidRDefault="002013E1" w:rsidP="00DA7657">
      <w:r>
        <w:separator/>
      </w:r>
    </w:p>
  </w:footnote>
  <w:footnote w:type="continuationSeparator" w:id="1">
    <w:p w:rsidR="002013E1" w:rsidRDefault="002013E1" w:rsidP="00DA76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177D6"/>
    <w:rsid w:val="000023B3"/>
    <w:rsid w:val="002013E1"/>
    <w:rsid w:val="002F0F2F"/>
    <w:rsid w:val="003D07D9"/>
    <w:rsid w:val="00403728"/>
    <w:rsid w:val="004A5602"/>
    <w:rsid w:val="005270C0"/>
    <w:rsid w:val="006177D6"/>
    <w:rsid w:val="00747FB5"/>
    <w:rsid w:val="008E0957"/>
    <w:rsid w:val="0091781C"/>
    <w:rsid w:val="009627EA"/>
    <w:rsid w:val="00991156"/>
    <w:rsid w:val="00AC2ACE"/>
    <w:rsid w:val="00BB6A73"/>
    <w:rsid w:val="00BC6210"/>
    <w:rsid w:val="00C6159C"/>
    <w:rsid w:val="00C62DD3"/>
    <w:rsid w:val="00D257A7"/>
    <w:rsid w:val="00DA7657"/>
    <w:rsid w:val="0D2D2418"/>
    <w:rsid w:val="0D8A4A39"/>
    <w:rsid w:val="0FFE4816"/>
    <w:rsid w:val="1486395E"/>
    <w:rsid w:val="1A10270C"/>
    <w:rsid w:val="1BFE01F2"/>
    <w:rsid w:val="22844E44"/>
    <w:rsid w:val="22B0631E"/>
    <w:rsid w:val="25173D85"/>
    <w:rsid w:val="29BD46B0"/>
    <w:rsid w:val="2BCE189E"/>
    <w:rsid w:val="31BF027C"/>
    <w:rsid w:val="346E45F6"/>
    <w:rsid w:val="36B94E1C"/>
    <w:rsid w:val="560C4F45"/>
    <w:rsid w:val="564E7055"/>
    <w:rsid w:val="58D82076"/>
    <w:rsid w:val="5F55579A"/>
    <w:rsid w:val="5FC66839"/>
    <w:rsid w:val="63740671"/>
    <w:rsid w:val="6A2D156B"/>
    <w:rsid w:val="6A6869BA"/>
    <w:rsid w:val="6B982607"/>
    <w:rsid w:val="77FF2D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2ACE"/>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C2ACE"/>
    <w:pPr>
      <w:spacing w:line="360" w:lineRule="auto"/>
      <w:ind w:firstLineChars="200" w:firstLine="480"/>
    </w:pPr>
    <w:rPr>
      <w:rFonts w:ascii="仿宋_GB2312"/>
      <w:sz w:val="24"/>
    </w:rPr>
  </w:style>
  <w:style w:type="paragraph" w:styleId="a4">
    <w:name w:val="footer"/>
    <w:basedOn w:val="a"/>
    <w:link w:val="Char"/>
    <w:rsid w:val="00AC2ACE"/>
    <w:pPr>
      <w:tabs>
        <w:tab w:val="center" w:pos="4153"/>
        <w:tab w:val="right" w:pos="8306"/>
      </w:tabs>
      <w:snapToGrid w:val="0"/>
      <w:jc w:val="left"/>
    </w:pPr>
    <w:rPr>
      <w:sz w:val="18"/>
      <w:szCs w:val="18"/>
    </w:rPr>
  </w:style>
  <w:style w:type="paragraph" w:styleId="a5">
    <w:name w:val="header"/>
    <w:basedOn w:val="a"/>
    <w:link w:val="Char0"/>
    <w:rsid w:val="00AC2ACE"/>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AC2A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rsid w:val="00AC2ACE"/>
    <w:rPr>
      <w:kern w:val="2"/>
      <w:sz w:val="18"/>
      <w:szCs w:val="18"/>
    </w:rPr>
  </w:style>
  <w:style w:type="character" w:customStyle="1" w:styleId="Char">
    <w:name w:val="页脚 Char"/>
    <w:basedOn w:val="a0"/>
    <w:link w:val="a4"/>
    <w:rsid w:val="00AC2ACE"/>
    <w:rPr>
      <w:kern w:val="2"/>
      <w:sz w:val="18"/>
      <w:szCs w:val="18"/>
    </w:rPr>
  </w:style>
</w:styles>
</file>

<file path=word/webSettings.xml><?xml version="1.0" encoding="utf-8"?>
<w:webSettings xmlns:r="http://schemas.openxmlformats.org/officeDocument/2006/relationships" xmlns:w="http://schemas.openxmlformats.org/wordprocessingml/2006/main">
  <w:divs>
    <w:div w:id="1532379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985</Characters>
  <Application>Microsoft Office Word</Application>
  <DocSecurity>0</DocSecurity>
  <Lines>8</Lines>
  <Paragraphs>2</Paragraphs>
  <ScaleCrop>false</ScaleCrop>
  <Company>Microsoft</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辽宁省科协科技成果登记表</dc:title>
  <dc:creator>lenovo</dc:creator>
  <cp:lastModifiedBy>Administrator</cp:lastModifiedBy>
  <cp:revision>9</cp:revision>
  <cp:lastPrinted>2018-03-09T05:43:00Z</cp:lastPrinted>
  <dcterms:created xsi:type="dcterms:W3CDTF">2014-10-29T12:08:00Z</dcterms:created>
  <dcterms:modified xsi:type="dcterms:W3CDTF">2018-11-14T06:43:00Z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