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38" w:rightChars="304"/>
        <w:jc w:val="center"/>
        <w:rPr>
          <w:rFonts w:hint="eastAsia"/>
          <w:b/>
          <w:bCs/>
          <w:sz w:val="44"/>
          <w:szCs w:val="44"/>
          <w:u w:val="double"/>
        </w:rPr>
      </w:pPr>
      <w:r>
        <w:rPr>
          <w:rFonts w:hint="eastAsia"/>
          <w:b/>
          <w:bCs/>
          <w:sz w:val="44"/>
          <w:szCs w:val="44"/>
          <w:u w:val="double"/>
        </w:rPr>
        <w:t>辽宁省水利科技成果登记表</w:t>
      </w:r>
    </w:p>
    <w:p>
      <w:pPr>
        <w:ind w:right="638" w:rightChars="304"/>
        <w:jc w:val="center"/>
        <w:rPr>
          <w:b/>
          <w:bCs/>
          <w:sz w:val="13"/>
          <w:szCs w:val="13"/>
          <w:u w:val="double"/>
        </w:rPr>
      </w:pPr>
    </w:p>
    <w:tbl>
      <w:tblPr>
        <w:tblStyle w:val="7"/>
        <w:tblpPr w:leftFromText="180" w:rightFromText="180" w:vertAnchor="text" w:horzAnchor="margin" w:tblpY="129"/>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3375"/>
        <w:gridCol w:w="300"/>
        <w:gridCol w:w="1275"/>
        <w:gridCol w:w="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65" w:type="dxa"/>
            <w:vAlign w:val="center"/>
          </w:tcPr>
          <w:p>
            <w:pPr>
              <w:jc w:val="center"/>
              <w:rPr>
                <w:sz w:val="24"/>
              </w:rPr>
            </w:pPr>
            <w:r>
              <w:rPr>
                <w:rFonts w:hint="eastAsia"/>
                <w:sz w:val="24"/>
              </w:rPr>
              <w:t>成果名称</w:t>
            </w:r>
          </w:p>
        </w:tc>
        <w:tc>
          <w:tcPr>
            <w:tcW w:w="7710" w:type="dxa"/>
            <w:gridSpan w:val="5"/>
            <w:vAlign w:val="center"/>
          </w:tcPr>
          <w:p>
            <w:pPr>
              <w:rPr>
                <w:sz w:val="24"/>
              </w:rPr>
            </w:pPr>
            <w:r>
              <w:rPr>
                <w:rFonts w:hint="eastAsia"/>
                <w:sz w:val="24"/>
              </w:rPr>
              <w:t>辽宁省农村河湖水系连通及综合治理关键技术研究与示范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65" w:type="dxa"/>
            <w:vAlign w:val="center"/>
          </w:tcPr>
          <w:p>
            <w:pPr>
              <w:jc w:val="center"/>
              <w:rPr>
                <w:sz w:val="24"/>
              </w:rPr>
            </w:pPr>
            <w:r>
              <w:rPr>
                <w:rFonts w:hint="eastAsia"/>
                <w:sz w:val="24"/>
              </w:rPr>
              <w:t>成果持有人姓名</w:t>
            </w:r>
          </w:p>
        </w:tc>
        <w:tc>
          <w:tcPr>
            <w:tcW w:w="3375" w:type="dxa"/>
            <w:vAlign w:val="center"/>
          </w:tcPr>
          <w:p>
            <w:pPr>
              <w:rPr>
                <w:sz w:val="24"/>
              </w:rPr>
            </w:pPr>
            <w:r>
              <w:rPr>
                <w:rFonts w:hint="eastAsia"/>
                <w:sz w:val="24"/>
                <w:lang w:val="en-US" w:eastAsia="zh-CN"/>
              </w:rPr>
              <w:t>潘绍财、张璞、于博、李炎非、李永文、杨玉娟、王永东、金飞、史薇薇、常秀红、蒋鹏飞、王赛波、杨扬、赵丽丹、韩颖、朱悦</w:t>
            </w:r>
          </w:p>
        </w:tc>
        <w:tc>
          <w:tcPr>
            <w:tcW w:w="1635" w:type="dxa"/>
            <w:gridSpan w:val="3"/>
            <w:vAlign w:val="center"/>
          </w:tcPr>
          <w:p>
            <w:pPr>
              <w:jc w:val="center"/>
              <w:rPr>
                <w:sz w:val="24"/>
              </w:rPr>
            </w:pPr>
            <w:r>
              <w:rPr>
                <w:rFonts w:hint="eastAsia"/>
                <w:sz w:val="24"/>
              </w:rPr>
              <w:t>联系人</w:t>
            </w:r>
          </w:p>
        </w:tc>
        <w:tc>
          <w:tcPr>
            <w:tcW w:w="2700" w:type="dxa"/>
            <w:vAlign w:val="center"/>
          </w:tcPr>
          <w:p>
            <w:pPr>
              <w:rPr>
                <w:sz w:val="24"/>
              </w:rPr>
            </w:pPr>
            <w:r>
              <w:rPr>
                <w:rFonts w:hint="eastAsia"/>
                <w:sz w:val="24"/>
                <w:lang w:val="en-US" w:eastAsia="zh-CN"/>
              </w:rPr>
              <w:t>潘绍财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65" w:type="dxa"/>
            <w:vAlign w:val="center"/>
          </w:tcPr>
          <w:p>
            <w:pPr>
              <w:jc w:val="center"/>
              <w:rPr>
                <w:sz w:val="24"/>
              </w:rPr>
            </w:pPr>
            <w:r>
              <w:rPr>
                <w:rFonts w:hint="eastAsia"/>
                <w:sz w:val="24"/>
              </w:rPr>
              <w:t>成果持有人单位</w:t>
            </w:r>
          </w:p>
        </w:tc>
        <w:tc>
          <w:tcPr>
            <w:tcW w:w="3375" w:type="dxa"/>
            <w:vAlign w:val="center"/>
          </w:tcPr>
          <w:p>
            <w:pPr>
              <w:rPr>
                <w:rFonts w:hint="eastAsia"/>
                <w:sz w:val="24"/>
              </w:rPr>
            </w:pPr>
            <w:r>
              <w:rPr>
                <w:rFonts w:hint="eastAsia"/>
                <w:sz w:val="24"/>
              </w:rPr>
              <w:t>辽宁省水利水电科学研究院有限责任公司</w:t>
            </w:r>
          </w:p>
          <w:p>
            <w:pPr>
              <w:rPr>
                <w:sz w:val="24"/>
              </w:rPr>
            </w:pPr>
            <w:r>
              <w:rPr>
                <w:rFonts w:hint="eastAsia"/>
                <w:sz w:val="24"/>
                <w:lang w:val="en-US" w:eastAsia="zh-CN"/>
              </w:rPr>
              <w:t>盘山县农业水利事务服务中心</w:t>
            </w:r>
          </w:p>
        </w:tc>
        <w:tc>
          <w:tcPr>
            <w:tcW w:w="1635" w:type="dxa"/>
            <w:gridSpan w:val="3"/>
            <w:vAlign w:val="center"/>
          </w:tcPr>
          <w:p>
            <w:pPr>
              <w:jc w:val="center"/>
              <w:rPr>
                <w:sz w:val="24"/>
              </w:rPr>
            </w:pPr>
            <w:r>
              <w:rPr>
                <w:rFonts w:hint="eastAsia"/>
                <w:sz w:val="24"/>
              </w:rPr>
              <w:t>联系方式</w:t>
            </w:r>
          </w:p>
        </w:tc>
        <w:tc>
          <w:tcPr>
            <w:tcW w:w="2700" w:type="dxa"/>
            <w:vAlign w:val="center"/>
          </w:tcPr>
          <w:p>
            <w:pPr>
              <w:rPr>
                <w:rFonts w:hint="default" w:eastAsia="宋体"/>
                <w:sz w:val="24"/>
                <w:lang w:val="en-US" w:eastAsia="zh-CN"/>
              </w:rPr>
            </w:pPr>
            <w:r>
              <w:rPr>
                <w:rFonts w:hint="eastAsia"/>
                <w:sz w:val="24"/>
                <w:lang w:val="en-US" w:eastAsia="zh-CN"/>
              </w:rPr>
              <w:t>13609889528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65" w:type="dxa"/>
            <w:vAlign w:val="center"/>
          </w:tcPr>
          <w:p>
            <w:pPr>
              <w:jc w:val="center"/>
              <w:rPr>
                <w:sz w:val="24"/>
              </w:rPr>
            </w:pPr>
            <w:r>
              <w:rPr>
                <w:rFonts w:hint="eastAsia"/>
                <w:sz w:val="24"/>
              </w:rPr>
              <w:t>知识产权情况</w:t>
            </w:r>
          </w:p>
        </w:tc>
        <w:tc>
          <w:tcPr>
            <w:tcW w:w="3375" w:type="dxa"/>
            <w:vAlign w:val="center"/>
          </w:tcPr>
          <w:p>
            <w:pPr>
              <w:rPr>
                <w:rFonts w:hint="eastAsia"/>
                <w:sz w:val="24"/>
                <w:lang w:val="en-US" w:eastAsia="zh-CN"/>
              </w:rPr>
            </w:pPr>
            <w:r>
              <w:rPr>
                <w:rFonts w:hint="eastAsia"/>
                <w:sz w:val="24"/>
                <w:lang w:val="en-US" w:eastAsia="zh-CN"/>
              </w:rPr>
              <w:t>一种消能抗冰推的联锁砖护坡结构</w:t>
            </w:r>
          </w:p>
          <w:p>
            <w:pPr>
              <w:rPr>
                <w:rFonts w:hint="eastAsia"/>
                <w:sz w:val="24"/>
                <w:lang w:val="en-US" w:eastAsia="zh-CN"/>
              </w:rPr>
            </w:pPr>
            <w:r>
              <w:rPr>
                <w:rFonts w:hint="eastAsia"/>
                <w:sz w:val="24"/>
                <w:lang w:val="en-US" w:eastAsia="zh-CN"/>
              </w:rPr>
              <w:t>生态型鱼巢构件</w:t>
            </w:r>
          </w:p>
          <w:p>
            <w:pPr>
              <w:rPr>
                <w:rFonts w:hint="eastAsia"/>
                <w:sz w:val="24"/>
                <w:lang w:val="en-US" w:eastAsia="zh-CN"/>
              </w:rPr>
            </w:pPr>
            <w:r>
              <w:rPr>
                <w:rFonts w:hint="eastAsia"/>
                <w:sz w:val="24"/>
                <w:lang w:val="en-US" w:eastAsia="zh-CN"/>
              </w:rPr>
              <w:t>一种采用充砂管袋生态护坡结构的堤坝</w:t>
            </w:r>
          </w:p>
          <w:p>
            <w:pPr>
              <w:rPr>
                <w:rFonts w:hint="eastAsia"/>
                <w:sz w:val="24"/>
                <w:lang w:val="en-US" w:eastAsia="zh-CN"/>
              </w:rPr>
            </w:pPr>
            <w:r>
              <w:rPr>
                <w:rFonts w:hint="eastAsia"/>
                <w:sz w:val="24"/>
                <w:lang w:val="en-US" w:eastAsia="zh-CN"/>
              </w:rPr>
              <w:t>一种植筋式混凝土护坡模袋</w:t>
            </w:r>
          </w:p>
          <w:p>
            <w:pPr>
              <w:rPr>
                <w:rFonts w:hint="eastAsia"/>
                <w:sz w:val="24"/>
                <w:lang w:val="en-US" w:eastAsia="zh-CN"/>
              </w:rPr>
            </w:pPr>
            <w:r>
              <w:rPr>
                <w:rFonts w:hint="eastAsia"/>
                <w:sz w:val="24"/>
                <w:lang w:val="en-US" w:eastAsia="zh-CN"/>
              </w:rPr>
              <w:t>一种橡胶坝坝头锚固槽结构</w:t>
            </w:r>
          </w:p>
          <w:p>
            <w:pPr>
              <w:rPr>
                <w:rFonts w:hint="eastAsia"/>
                <w:sz w:val="24"/>
                <w:lang w:val="en-US" w:eastAsia="zh-CN"/>
              </w:rPr>
            </w:pPr>
            <w:r>
              <w:rPr>
                <w:rFonts w:hint="eastAsia"/>
                <w:sz w:val="24"/>
                <w:lang w:val="en-US" w:eastAsia="zh-CN"/>
              </w:rPr>
              <w:t>一种坝前融冰防冻装置</w:t>
            </w:r>
          </w:p>
          <w:p>
            <w:pPr>
              <w:rPr>
                <w:rFonts w:hint="eastAsia"/>
                <w:sz w:val="24"/>
                <w:lang w:val="en-US" w:eastAsia="zh-CN"/>
              </w:rPr>
            </w:pPr>
            <w:r>
              <w:rPr>
                <w:rFonts w:hint="eastAsia"/>
                <w:sz w:val="24"/>
                <w:lang w:val="en-US" w:eastAsia="zh-CN"/>
              </w:rPr>
              <w:t>一种新型钢坝闸门侧止水装置</w:t>
            </w:r>
          </w:p>
          <w:p>
            <w:pPr>
              <w:rPr>
                <w:rFonts w:hint="eastAsia"/>
                <w:sz w:val="24"/>
                <w:lang w:val="en-US" w:eastAsia="zh-CN"/>
              </w:rPr>
            </w:pPr>
            <w:r>
              <w:rPr>
                <w:rFonts w:hint="eastAsia"/>
                <w:sz w:val="24"/>
                <w:lang w:val="en-US" w:eastAsia="zh-CN"/>
              </w:rPr>
              <w:t>一种可调节流量的滚水坝</w:t>
            </w:r>
          </w:p>
          <w:p>
            <w:pPr>
              <w:rPr>
                <w:sz w:val="24"/>
              </w:rPr>
            </w:pPr>
            <w:r>
              <w:rPr>
                <w:rFonts w:hint="eastAsia"/>
                <w:sz w:val="24"/>
              </w:rPr>
              <w:t xml:space="preserve">无知识产权纠纷            </w:t>
            </w:r>
          </w:p>
        </w:tc>
        <w:tc>
          <w:tcPr>
            <w:tcW w:w="1635" w:type="dxa"/>
            <w:gridSpan w:val="3"/>
            <w:vAlign w:val="center"/>
          </w:tcPr>
          <w:p>
            <w:pPr>
              <w:jc w:val="center"/>
              <w:rPr>
                <w:sz w:val="24"/>
              </w:rPr>
            </w:pPr>
            <w:r>
              <w:rPr>
                <w:rFonts w:hint="eastAsia"/>
                <w:sz w:val="24"/>
              </w:rPr>
              <w:t>专利号</w:t>
            </w:r>
          </w:p>
        </w:tc>
        <w:tc>
          <w:tcPr>
            <w:tcW w:w="2700" w:type="dxa"/>
            <w:vAlign w:val="center"/>
          </w:tcPr>
          <w:p>
            <w:pPr>
              <w:rPr>
                <w:rFonts w:hint="eastAsia"/>
                <w:sz w:val="24"/>
                <w:lang w:val="en-US" w:eastAsia="zh-CN"/>
              </w:rPr>
            </w:pPr>
            <w:r>
              <w:rPr>
                <w:rFonts w:hint="eastAsia"/>
                <w:sz w:val="24"/>
                <w:lang w:val="en-US" w:eastAsia="zh-CN"/>
              </w:rPr>
              <w:t>ZL201620331524.3</w:t>
            </w:r>
          </w:p>
          <w:p>
            <w:pPr>
              <w:rPr>
                <w:rFonts w:hint="eastAsia"/>
                <w:sz w:val="24"/>
                <w:lang w:val="en-US" w:eastAsia="zh-CN"/>
              </w:rPr>
            </w:pPr>
            <w:r>
              <w:rPr>
                <w:rFonts w:hint="eastAsia"/>
                <w:sz w:val="24"/>
                <w:lang w:val="en-US" w:eastAsia="zh-CN"/>
              </w:rPr>
              <w:t>ZL201320124304.X</w:t>
            </w:r>
          </w:p>
          <w:p>
            <w:pPr>
              <w:rPr>
                <w:rFonts w:hint="eastAsia"/>
                <w:sz w:val="24"/>
                <w:lang w:val="en-US" w:eastAsia="zh-CN"/>
              </w:rPr>
            </w:pPr>
            <w:r>
              <w:rPr>
                <w:rFonts w:hint="eastAsia"/>
                <w:sz w:val="24"/>
                <w:lang w:val="en-US" w:eastAsia="zh-CN"/>
              </w:rPr>
              <w:t>ZL201020286269.8</w:t>
            </w:r>
          </w:p>
          <w:p>
            <w:pPr>
              <w:rPr>
                <w:rFonts w:hint="eastAsia"/>
                <w:sz w:val="24"/>
                <w:lang w:val="en-US" w:eastAsia="zh-CN"/>
              </w:rPr>
            </w:pPr>
            <w:r>
              <w:rPr>
                <w:rFonts w:hint="eastAsia"/>
                <w:sz w:val="24"/>
                <w:lang w:val="en-US" w:eastAsia="zh-CN"/>
              </w:rPr>
              <w:t>ZL201621047766.6</w:t>
            </w:r>
          </w:p>
          <w:p>
            <w:pPr>
              <w:rPr>
                <w:rFonts w:hint="eastAsia"/>
                <w:sz w:val="24"/>
                <w:lang w:val="en-US" w:eastAsia="zh-CN"/>
              </w:rPr>
            </w:pPr>
            <w:r>
              <w:rPr>
                <w:rFonts w:hint="eastAsia"/>
                <w:sz w:val="24"/>
                <w:lang w:val="en-US" w:eastAsia="zh-CN"/>
              </w:rPr>
              <w:t>ZL201620781436.3</w:t>
            </w:r>
          </w:p>
          <w:p>
            <w:pPr>
              <w:rPr>
                <w:rFonts w:hint="eastAsia"/>
                <w:sz w:val="24"/>
                <w:lang w:val="en-US" w:eastAsia="zh-CN"/>
              </w:rPr>
            </w:pPr>
            <w:r>
              <w:rPr>
                <w:rFonts w:hint="eastAsia"/>
                <w:sz w:val="24"/>
                <w:lang w:val="en-US" w:eastAsia="zh-CN"/>
              </w:rPr>
              <w:t>ZL201920221541.5</w:t>
            </w:r>
          </w:p>
          <w:p>
            <w:pPr>
              <w:rPr>
                <w:rFonts w:hint="eastAsia"/>
                <w:sz w:val="24"/>
                <w:lang w:val="en-US" w:eastAsia="zh-CN"/>
              </w:rPr>
            </w:pPr>
            <w:r>
              <w:rPr>
                <w:rFonts w:hint="eastAsia"/>
                <w:sz w:val="24"/>
                <w:lang w:val="en-US" w:eastAsia="zh-CN"/>
              </w:rPr>
              <w:t>ZL201420094976.5</w:t>
            </w:r>
          </w:p>
          <w:p>
            <w:pPr>
              <w:rPr>
                <w:sz w:val="24"/>
              </w:rPr>
            </w:pPr>
            <w:r>
              <w:rPr>
                <w:rFonts w:hint="eastAsia"/>
                <w:sz w:val="24"/>
                <w:lang w:val="en-US" w:eastAsia="zh-CN"/>
              </w:rPr>
              <w:t>ZL201520216899.0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965" w:type="dxa"/>
            <w:vAlign w:val="center"/>
          </w:tcPr>
          <w:p>
            <w:pPr>
              <w:jc w:val="center"/>
              <w:rPr>
                <w:sz w:val="24"/>
              </w:rPr>
            </w:pPr>
            <w:r>
              <w:rPr>
                <w:rFonts w:hint="eastAsia"/>
                <w:sz w:val="24"/>
              </w:rPr>
              <w:t>关键词</w:t>
            </w:r>
          </w:p>
        </w:tc>
        <w:tc>
          <w:tcPr>
            <w:tcW w:w="3375" w:type="dxa"/>
            <w:vAlign w:val="center"/>
          </w:tcPr>
          <w:p>
            <w:pPr>
              <w:rPr>
                <w:rFonts w:hint="default"/>
                <w:sz w:val="24"/>
                <w:lang w:val="en-US"/>
              </w:rPr>
            </w:pPr>
            <w:r>
              <w:rPr>
                <w:rFonts w:hint="default"/>
                <w:sz w:val="24"/>
                <w:lang w:val="en-US" w:eastAsia="zh-CN"/>
              </w:rPr>
              <w:t>辽宁省分区农村水系连通发展模式</w:t>
            </w:r>
            <w:r>
              <w:rPr>
                <w:rFonts w:hint="eastAsia"/>
                <w:sz w:val="24"/>
                <w:lang w:val="en-US" w:eastAsia="zh-CN"/>
              </w:rPr>
              <w:t>，水系连通评价体系，多技术融合治理模式</w:t>
            </w:r>
          </w:p>
        </w:tc>
        <w:tc>
          <w:tcPr>
            <w:tcW w:w="1635" w:type="dxa"/>
            <w:gridSpan w:val="3"/>
            <w:vAlign w:val="center"/>
          </w:tcPr>
          <w:p>
            <w:pPr>
              <w:jc w:val="center"/>
              <w:rPr>
                <w:sz w:val="24"/>
              </w:rPr>
            </w:pPr>
            <w:r>
              <w:rPr>
                <w:rFonts w:hint="eastAsia"/>
                <w:sz w:val="24"/>
              </w:rPr>
              <w:t>成果估价</w:t>
            </w:r>
          </w:p>
        </w:tc>
        <w:tc>
          <w:tcPr>
            <w:tcW w:w="2700" w:type="dxa"/>
            <w:vAlign w:val="center"/>
          </w:tcPr>
          <w:p>
            <w:pPr>
              <w:rPr>
                <w:sz w:val="24"/>
              </w:rPr>
            </w:pPr>
            <w:r>
              <w:rPr>
                <w:rFonts w:hint="eastAsia"/>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65" w:type="dxa"/>
            <w:vAlign w:val="center"/>
          </w:tcPr>
          <w:p>
            <w:pPr>
              <w:jc w:val="center"/>
              <w:rPr>
                <w:sz w:val="24"/>
              </w:rPr>
            </w:pPr>
            <w:r>
              <w:rPr>
                <w:rFonts w:hint="eastAsia"/>
                <w:sz w:val="24"/>
              </w:rPr>
              <w:t>合作方式</w:t>
            </w:r>
          </w:p>
        </w:tc>
        <w:tc>
          <w:tcPr>
            <w:tcW w:w="7710" w:type="dxa"/>
            <w:gridSpan w:val="5"/>
            <w:vAlign w:val="center"/>
          </w:tcPr>
          <w:p>
            <w:pPr>
              <w:rPr>
                <w:sz w:val="24"/>
              </w:rPr>
            </w:pPr>
            <w:r>
              <w:rPr>
                <w:rFonts w:hint="eastAsia"/>
                <w:sz w:val="24"/>
              </w:rPr>
              <w:t>1.技术转让   2.技术研发  3技术入股  4.技术咨询服务  5.其它          选择序号_____</w:t>
            </w:r>
            <w:r>
              <w:rPr>
                <w:rFonts w:hint="eastAsia"/>
                <w:sz w:val="24"/>
                <w:lang w:val="en-US" w:eastAsia="zh-CN"/>
              </w:rPr>
              <w:t>2</w:t>
            </w:r>
            <w:r>
              <w:rPr>
                <w:rFonts w:hint="eastAsia"/>
                <w:sz w:val="24"/>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65" w:type="dxa"/>
            <w:vAlign w:val="center"/>
          </w:tcPr>
          <w:p>
            <w:pPr>
              <w:jc w:val="center"/>
              <w:rPr>
                <w:sz w:val="24"/>
              </w:rPr>
            </w:pPr>
            <w:r>
              <w:rPr>
                <w:rFonts w:hint="eastAsia"/>
                <w:sz w:val="24"/>
              </w:rPr>
              <w:t>成果所属专业</w:t>
            </w:r>
          </w:p>
        </w:tc>
        <w:tc>
          <w:tcPr>
            <w:tcW w:w="3675" w:type="dxa"/>
            <w:gridSpan w:val="2"/>
            <w:vAlign w:val="center"/>
          </w:tcPr>
          <w:p>
            <w:pPr>
              <w:rPr>
                <w:rFonts w:hint="default" w:eastAsia="宋体"/>
                <w:sz w:val="24"/>
                <w:lang w:val="en-US" w:eastAsia="zh-CN"/>
              </w:rPr>
            </w:pPr>
            <w:r>
              <w:rPr>
                <w:rFonts w:hint="eastAsia"/>
                <w:sz w:val="24"/>
                <w:lang w:val="en-US" w:eastAsia="zh-CN"/>
              </w:rPr>
              <w:t>防洪减灾</w:t>
            </w:r>
          </w:p>
        </w:tc>
        <w:tc>
          <w:tcPr>
            <w:tcW w:w="1275" w:type="dxa"/>
            <w:vAlign w:val="center"/>
          </w:tcPr>
          <w:p>
            <w:pPr>
              <w:rPr>
                <w:sz w:val="24"/>
              </w:rPr>
            </w:pPr>
            <w:r>
              <w:rPr>
                <w:rFonts w:hint="eastAsia"/>
                <w:sz w:val="24"/>
              </w:rPr>
              <w:t>应用行业</w:t>
            </w:r>
          </w:p>
        </w:tc>
        <w:tc>
          <w:tcPr>
            <w:tcW w:w="2760" w:type="dxa"/>
            <w:gridSpan w:val="2"/>
            <w:vAlign w:val="center"/>
          </w:tcPr>
          <w:p>
            <w:pPr>
              <w:rPr>
                <w:sz w:val="24"/>
              </w:rPr>
            </w:pPr>
            <w:r>
              <w:rPr>
                <w:rFonts w:hint="eastAsia"/>
                <w:sz w:val="24"/>
              </w:rPr>
              <w:t>水利和水运工程建筑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trPr>
        <w:tc>
          <w:tcPr>
            <w:tcW w:w="1965" w:type="dxa"/>
            <w:vAlign w:val="center"/>
          </w:tcPr>
          <w:p>
            <w:pPr>
              <w:jc w:val="center"/>
              <w:rPr>
                <w:sz w:val="24"/>
              </w:rPr>
            </w:pPr>
            <w:r>
              <w:rPr>
                <w:rFonts w:hint="eastAsia"/>
                <w:sz w:val="24"/>
              </w:rPr>
              <w:t>成果简介</w:t>
            </w:r>
          </w:p>
        </w:tc>
        <w:tc>
          <w:tcPr>
            <w:tcW w:w="7710" w:type="dxa"/>
            <w:gridSpan w:val="5"/>
          </w:tcPr>
          <w:p>
            <w:pPr>
              <w:rPr>
                <w:rFonts w:ascii="Times New Roman" w:hAnsi="Times New Roman"/>
                <w:b/>
              </w:rPr>
            </w:pPr>
            <w:r>
              <w:rPr>
                <w:rFonts w:hint="eastAsia" w:ascii="Times New Roman" w:hAnsi="Times New Roman"/>
                <w:b/>
              </w:rPr>
              <w:t>一、主要内容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党的十八大以来，以习近平同志为核心的党中央高度重视生态环境保护和生态文明建设。开展农村水系综合整治，建设水美乡村，是贯彻习近平生态文明思想和治水重要论述的具体行动，是促进农村产业兴旺、乡风文明的重要抓手，也是补齐农村水利突出短板的迫切需要，对全面促进乡村振兴具有重要作用。党中央、国务院高度重视农村水系综合整治工作，2021年中央1号文件《关于全面推进乡村振兴加快农业农村现代化的意见》提出，实施水系连通及农村水系综合整治，在《中华人民共和国国民经济和社会发展第十四个五年规划和2035年远景目标纲要》中明确提出推进农村水系综合整治。</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cs="Times New Roman"/>
                <w:sz w:val="24"/>
                <w:lang w:val="en-US" w:eastAsia="zh-CN"/>
              </w:rPr>
            </w:pPr>
            <w:r>
              <w:rPr>
                <w:rFonts w:hint="eastAsia" w:eastAsia="宋体" w:cs="Times New Roman"/>
                <w:sz w:val="24"/>
                <w:lang w:val="en-US" w:eastAsia="zh-CN"/>
              </w:rPr>
              <w:t>本项目以辽宁省为典型地区，针对农村水系存在的问题开展研究，探索适用于辽宁省农村河湖水系连通记综合整治的分区水系连通及高质量发展模式、水系连通评价体系、农村水系综合整治多技术融合治理模式，为农村河湖水系连通和水美乡村建设研究与实践提供参考依据，对于促进农村生态文</w:t>
            </w:r>
            <w:bookmarkStart w:id="0" w:name="_GoBack"/>
            <w:bookmarkEnd w:id="0"/>
            <w:r>
              <w:rPr>
                <w:rFonts w:hint="eastAsia" w:eastAsia="宋体" w:cs="Times New Roman"/>
                <w:sz w:val="24"/>
                <w:lang w:val="en-US" w:eastAsia="zh-CN"/>
              </w:rPr>
              <w:t>明建设和农民生活质量提高，保障农业生产高质量发展具有重要意义。</w:t>
            </w:r>
          </w:p>
          <w:p>
            <w:pPr>
              <w:rPr>
                <w:rFonts w:ascii="Times New Roman" w:hAnsi="Times New Roman"/>
                <w:b/>
              </w:rPr>
            </w:pPr>
            <w:r>
              <w:rPr>
                <w:rFonts w:hint="eastAsia" w:ascii="Times New Roman" w:hAnsi="Times New Roman"/>
                <w:b/>
              </w:rPr>
              <w:t>二</w:t>
            </w:r>
            <w:r>
              <w:rPr>
                <w:rFonts w:ascii="Times New Roman" w:hAnsi="Times New Roman"/>
                <w:b/>
              </w:rPr>
              <w:t>、</w:t>
            </w:r>
            <w:r>
              <w:rPr>
                <w:rFonts w:hint="eastAsia" w:ascii="Times New Roman" w:hAnsi="Times New Roman"/>
                <w:b/>
              </w:rPr>
              <w:t>创新性和先进性</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（1）结合区域自然地理特征，以连通功能为主导，首次提出基于DEM 模型的辽宁省分区农村水系连通及发展模式，指导水系连通建设。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（2）构建农村水系连通及水美乡村综合评价体系，为水系连通工程的效果评估提供理论参考依据。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（3）系统融合水资源保障、岸坡防护、清淤疏浚、水生态环境修复、人文景观等多种技术，构建农村水系多技术融合治理模式。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eastAsia="宋体" w:cs="Times New Roman"/>
                <w:sz w:val="24"/>
                <w:lang w:val="en-US" w:eastAsia="zh-CN"/>
              </w:rPr>
            </w:pPr>
            <w:r>
              <w:rPr>
                <w:rFonts w:hint="eastAsia" w:eastAsia="宋体" w:cs="Times New Roman"/>
                <w:sz w:val="24"/>
                <w:lang w:val="en-US" w:eastAsia="zh-CN"/>
              </w:rPr>
              <w:t>（4）取得橡胶坝坝头锚固技术、橡胶坝坝前融冰技术、钢坝闸侧止水技术等8项实用新型专利，为水系连通工程建设提供了技术解决方案。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65" w:type="dxa"/>
            <w:vAlign w:val="center"/>
          </w:tcPr>
          <w:p>
            <w:pPr>
              <w:jc w:val="center"/>
              <w:rPr>
                <w:sz w:val="24"/>
              </w:rPr>
            </w:pPr>
            <w:r>
              <w:rPr>
                <w:rFonts w:hint="eastAsia"/>
                <w:sz w:val="24"/>
              </w:rPr>
              <w:t>研究团队</w:t>
            </w:r>
          </w:p>
        </w:tc>
        <w:tc>
          <w:tcPr>
            <w:tcW w:w="7710" w:type="dxa"/>
            <w:gridSpan w:val="5"/>
            <w:vAlign w:val="center"/>
          </w:tcPr>
          <w:p>
            <w:pPr>
              <w:rPr>
                <w:rFonts w:hint="eastAsia"/>
                <w:sz w:val="24"/>
              </w:rPr>
            </w:pPr>
            <w:r>
              <w:rPr>
                <w:rFonts w:hint="eastAsia"/>
                <w:sz w:val="24"/>
              </w:rPr>
              <w:t>辽宁省水利水电科学研究院有限责任公司</w:t>
            </w:r>
          </w:p>
          <w:p>
            <w:pPr>
              <w:rPr>
                <w:rFonts w:ascii="Times New Roman" w:hAnsi="Times New Roman"/>
                <w:szCs w:val="21"/>
              </w:rPr>
            </w:pPr>
            <w:r>
              <w:rPr>
                <w:rFonts w:hint="eastAsia"/>
                <w:sz w:val="24"/>
                <w:lang w:val="en-US" w:eastAsia="zh-CN"/>
              </w:rPr>
              <w:t>盘山县农业水利事务服务中心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65" w:type="dxa"/>
            <w:vAlign w:val="center"/>
          </w:tcPr>
          <w:p>
            <w:pPr>
              <w:jc w:val="center"/>
              <w:rPr>
                <w:sz w:val="24"/>
              </w:rPr>
            </w:pPr>
            <w:r>
              <w:rPr>
                <w:rFonts w:hint="eastAsia"/>
                <w:sz w:val="24"/>
              </w:rPr>
              <w:t>备    注</w:t>
            </w:r>
          </w:p>
        </w:tc>
        <w:tc>
          <w:tcPr>
            <w:tcW w:w="7710" w:type="dxa"/>
            <w:gridSpan w:val="5"/>
            <w:vAlign w:val="center"/>
          </w:tcPr>
          <w:p>
            <w:pPr>
              <w:rPr>
                <w:sz w:val="24"/>
              </w:rPr>
            </w:pPr>
          </w:p>
        </w:tc>
      </w:tr>
    </w:tbl>
    <w:p>
      <w:pPr>
        <w:jc w:val="left"/>
        <w:rPr>
          <w:sz w:val="24"/>
        </w:rPr>
      </w:pPr>
    </w:p>
    <w:sectPr>
      <w:pgSz w:w="11906" w:h="16838"/>
      <w:pgMar w:top="1157" w:right="1246" w:bottom="930" w:left="14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14650B"/>
    <w:rsid w:val="001A104F"/>
    <w:rsid w:val="00207B85"/>
    <w:rsid w:val="002B54C4"/>
    <w:rsid w:val="00311745"/>
    <w:rsid w:val="003A69FD"/>
    <w:rsid w:val="004F2A29"/>
    <w:rsid w:val="005842B6"/>
    <w:rsid w:val="00734262"/>
    <w:rsid w:val="007D1307"/>
    <w:rsid w:val="007D2C22"/>
    <w:rsid w:val="00834318"/>
    <w:rsid w:val="008E4E44"/>
    <w:rsid w:val="00903693"/>
    <w:rsid w:val="00946CC4"/>
    <w:rsid w:val="00980FDC"/>
    <w:rsid w:val="00BD4EE4"/>
    <w:rsid w:val="00C57117"/>
    <w:rsid w:val="00C91DA9"/>
    <w:rsid w:val="00CF0F76"/>
    <w:rsid w:val="00D71F12"/>
    <w:rsid w:val="00DB45A0"/>
    <w:rsid w:val="00DC085E"/>
    <w:rsid w:val="00DC2495"/>
    <w:rsid w:val="00E10A3F"/>
    <w:rsid w:val="00E42C94"/>
    <w:rsid w:val="033B1C40"/>
    <w:rsid w:val="05A445C1"/>
    <w:rsid w:val="05A6663E"/>
    <w:rsid w:val="07152556"/>
    <w:rsid w:val="078C7876"/>
    <w:rsid w:val="09747CC1"/>
    <w:rsid w:val="0A3279D5"/>
    <w:rsid w:val="0D2D2418"/>
    <w:rsid w:val="0D8A4A39"/>
    <w:rsid w:val="0DB65D83"/>
    <w:rsid w:val="0FC7439C"/>
    <w:rsid w:val="0FFE4816"/>
    <w:rsid w:val="13AD3B76"/>
    <w:rsid w:val="13CF6149"/>
    <w:rsid w:val="1486395E"/>
    <w:rsid w:val="14E77C74"/>
    <w:rsid w:val="159C6745"/>
    <w:rsid w:val="15EF1056"/>
    <w:rsid w:val="176F6576"/>
    <w:rsid w:val="17B71F65"/>
    <w:rsid w:val="17D566A9"/>
    <w:rsid w:val="19045410"/>
    <w:rsid w:val="196F6812"/>
    <w:rsid w:val="1A10270C"/>
    <w:rsid w:val="1A8A7C9F"/>
    <w:rsid w:val="1BFE01F2"/>
    <w:rsid w:val="1C831FAB"/>
    <w:rsid w:val="1DB60C96"/>
    <w:rsid w:val="1E134609"/>
    <w:rsid w:val="1E71586B"/>
    <w:rsid w:val="213154A0"/>
    <w:rsid w:val="22B0631E"/>
    <w:rsid w:val="22E7665C"/>
    <w:rsid w:val="25173D85"/>
    <w:rsid w:val="256B4429"/>
    <w:rsid w:val="28F07D6C"/>
    <w:rsid w:val="2BCE189E"/>
    <w:rsid w:val="30362B5A"/>
    <w:rsid w:val="31BF027C"/>
    <w:rsid w:val="346E45F6"/>
    <w:rsid w:val="348F420C"/>
    <w:rsid w:val="365B7C4A"/>
    <w:rsid w:val="36B94E1C"/>
    <w:rsid w:val="378B11C5"/>
    <w:rsid w:val="40D76EDC"/>
    <w:rsid w:val="42AC2B5E"/>
    <w:rsid w:val="48CD39CF"/>
    <w:rsid w:val="4B532AFE"/>
    <w:rsid w:val="4C2D103F"/>
    <w:rsid w:val="4F36018A"/>
    <w:rsid w:val="4FF27570"/>
    <w:rsid w:val="4FFA660B"/>
    <w:rsid w:val="507F1F38"/>
    <w:rsid w:val="51735E82"/>
    <w:rsid w:val="51AD4863"/>
    <w:rsid w:val="560C4F45"/>
    <w:rsid w:val="58D82076"/>
    <w:rsid w:val="5AA4471C"/>
    <w:rsid w:val="5C600995"/>
    <w:rsid w:val="5E130EE6"/>
    <w:rsid w:val="5F55579A"/>
    <w:rsid w:val="5F9F133E"/>
    <w:rsid w:val="5FC66839"/>
    <w:rsid w:val="60786B61"/>
    <w:rsid w:val="612E63A6"/>
    <w:rsid w:val="620D2480"/>
    <w:rsid w:val="64207169"/>
    <w:rsid w:val="64F9220A"/>
    <w:rsid w:val="68CB26F7"/>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sz w:val="24"/>
      <w:szCs w:val="20"/>
    </w:rPr>
  </w:style>
  <w:style w:type="paragraph" w:styleId="3">
    <w:name w:val="Plain Text"/>
    <w:basedOn w:val="1"/>
    <w:uiPriority w:val="0"/>
    <w:rPr>
      <w:rFonts w:ascii="宋体" w:hAnsi="Courier New"/>
      <w:kern w:val="20"/>
      <w:sz w:val="21"/>
      <w:szCs w:val="21"/>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329</Words>
  <Characters>1878</Characters>
  <Lines>15</Lines>
  <Paragraphs>4</Paragraphs>
  <TotalTime>0</TotalTime>
  <ScaleCrop>false</ScaleCrop>
  <LinksUpToDate>false</LinksUpToDate>
  <CharactersWithSpaces>2203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2018-03-26T02:28:00Z</dcterms:created>
  <dc:creator>lenovo</dc:creator>
  <cp:lastModifiedBy>杨小宸</cp:lastModifiedBy>
  <cp:lastPrinted>2018-03-09T05:43:00Z</cp:lastPrinted>
  <dcterms:modified xsi:type="dcterms:W3CDTF">2022-09-15T07:11:30Z</dcterms:modified>
  <dc:title>辽宁省科协科技成果登记表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