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8" w:rightChars="304"/>
        <w:jc w:val="center"/>
        <w:rPr>
          <w:rFonts w:hint="eastAsia"/>
          <w:b/>
          <w:bCs/>
          <w:sz w:val="44"/>
          <w:szCs w:val="44"/>
          <w:u w:val="double"/>
        </w:rPr>
      </w:pPr>
      <w:r>
        <w:rPr>
          <w:rFonts w:hint="eastAsia"/>
          <w:b/>
          <w:bCs/>
          <w:sz w:val="44"/>
          <w:szCs w:val="44"/>
          <w:u w:val="double"/>
        </w:rPr>
        <w:t>辽宁省水利科技成果登记表</w:t>
      </w:r>
    </w:p>
    <w:p>
      <w:pPr>
        <w:ind w:right="638" w:rightChars="304"/>
        <w:jc w:val="center"/>
        <w:rPr>
          <w:b/>
          <w:bCs/>
          <w:sz w:val="13"/>
          <w:szCs w:val="13"/>
          <w:u w:val="double"/>
        </w:rPr>
      </w:pPr>
    </w:p>
    <w:tbl>
      <w:tblPr>
        <w:tblStyle w:val="5"/>
        <w:tblpPr w:leftFromText="180" w:rightFromText="180" w:vertAnchor="text" w:horzAnchor="margin" w:tblpY="129"/>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375"/>
        <w:gridCol w:w="300"/>
        <w:gridCol w:w="1275"/>
        <w:gridCol w:w="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65" w:type="dxa"/>
            <w:vAlign w:val="center"/>
          </w:tcPr>
          <w:p>
            <w:pPr>
              <w:jc w:val="center"/>
              <w:rPr>
                <w:sz w:val="24"/>
              </w:rPr>
            </w:pPr>
            <w:r>
              <w:rPr>
                <w:rFonts w:hint="eastAsia"/>
                <w:sz w:val="24"/>
              </w:rPr>
              <w:t>成果名称</w:t>
            </w:r>
          </w:p>
        </w:tc>
        <w:tc>
          <w:tcPr>
            <w:tcW w:w="7710" w:type="dxa"/>
            <w:gridSpan w:val="5"/>
            <w:vAlign w:val="center"/>
          </w:tcPr>
          <w:p>
            <w:pPr>
              <w:rPr>
                <w:sz w:val="24"/>
              </w:rPr>
            </w:pPr>
            <w:bookmarkStart w:id="0" w:name="_GoBack"/>
            <w:r>
              <w:rPr>
                <w:rFonts w:hint="eastAsia" w:eastAsia="楷体_GB2312"/>
                <w:sz w:val="24"/>
                <w:szCs w:val="24"/>
              </w:rPr>
              <w:t>北方地区饮用水水源水环境风险预警与应急处置技术</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65" w:type="dxa"/>
            <w:vAlign w:val="center"/>
          </w:tcPr>
          <w:p>
            <w:pPr>
              <w:jc w:val="center"/>
              <w:rPr>
                <w:sz w:val="24"/>
              </w:rPr>
            </w:pPr>
            <w:r>
              <w:rPr>
                <w:rFonts w:hint="eastAsia"/>
                <w:sz w:val="24"/>
              </w:rPr>
              <w:t>成果持有人姓名</w:t>
            </w:r>
          </w:p>
        </w:tc>
        <w:tc>
          <w:tcPr>
            <w:tcW w:w="3375" w:type="dxa"/>
            <w:vAlign w:val="center"/>
          </w:tcPr>
          <w:p>
            <w:pPr>
              <w:rPr>
                <w:rFonts w:hint="default" w:eastAsia="宋体"/>
                <w:sz w:val="24"/>
                <w:lang w:val="en-US" w:eastAsia="zh-CN"/>
              </w:rPr>
            </w:pPr>
            <w:r>
              <w:rPr>
                <w:rFonts w:hint="default" w:eastAsia="宋体"/>
                <w:sz w:val="24"/>
                <w:lang w:val="en-US" w:eastAsia="zh-CN"/>
              </w:rPr>
              <w:t>唐玉兰、查曼丽、刘强、高树天、于鹏飞、李继伟、韩立岩、于靓、马兴冠、何亚婷、李婷、王栋博、盛晓丹</w:t>
            </w:r>
          </w:p>
        </w:tc>
        <w:tc>
          <w:tcPr>
            <w:tcW w:w="1635" w:type="dxa"/>
            <w:gridSpan w:val="3"/>
            <w:vAlign w:val="center"/>
          </w:tcPr>
          <w:p>
            <w:pPr>
              <w:jc w:val="center"/>
              <w:rPr>
                <w:sz w:val="24"/>
              </w:rPr>
            </w:pPr>
            <w:r>
              <w:rPr>
                <w:rFonts w:hint="eastAsia"/>
                <w:sz w:val="24"/>
              </w:rPr>
              <w:t>联系人</w:t>
            </w:r>
          </w:p>
        </w:tc>
        <w:tc>
          <w:tcPr>
            <w:tcW w:w="2700" w:type="dxa"/>
            <w:vAlign w:val="center"/>
          </w:tcPr>
          <w:p>
            <w:pPr>
              <w:rPr>
                <w:rFonts w:hint="eastAsia" w:eastAsia="宋体"/>
                <w:sz w:val="24"/>
                <w:lang w:val="en-US" w:eastAsia="zh-CN"/>
              </w:rPr>
            </w:pPr>
            <w:r>
              <w:rPr>
                <w:rFonts w:hint="eastAsia"/>
                <w:sz w:val="24"/>
                <w:lang w:val="en-US" w:eastAsia="zh-CN"/>
              </w:rPr>
              <w:t>唐玉兰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65" w:type="dxa"/>
            <w:vAlign w:val="center"/>
          </w:tcPr>
          <w:p>
            <w:pPr>
              <w:jc w:val="center"/>
              <w:rPr>
                <w:sz w:val="24"/>
              </w:rPr>
            </w:pPr>
            <w:r>
              <w:rPr>
                <w:rFonts w:hint="eastAsia"/>
                <w:sz w:val="24"/>
              </w:rPr>
              <w:t>成果持有人单位</w:t>
            </w:r>
          </w:p>
        </w:tc>
        <w:tc>
          <w:tcPr>
            <w:tcW w:w="3375" w:type="dxa"/>
            <w:vAlign w:val="center"/>
          </w:tcPr>
          <w:p>
            <w:pPr>
              <w:rPr>
                <w:rFonts w:hint="default" w:eastAsia="宋体"/>
                <w:sz w:val="24"/>
                <w:lang w:val="en-US" w:eastAsia="zh-CN"/>
              </w:rPr>
            </w:pPr>
            <w:r>
              <w:rPr>
                <w:rFonts w:hint="eastAsia"/>
                <w:sz w:val="24"/>
                <w:lang w:val="en-US" w:eastAsia="zh-CN"/>
              </w:rPr>
              <w:t>沈阳建筑大学、沈阳市水利建筑勘测设计院有限公司</w:t>
            </w:r>
          </w:p>
        </w:tc>
        <w:tc>
          <w:tcPr>
            <w:tcW w:w="1635" w:type="dxa"/>
            <w:gridSpan w:val="3"/>
            <w:vAlign w:val="center"/>
          </w:tcPr>
          <w:p>
            <w:pPr>
              <w:jc w:val="center"/>
              <w:rPr>
                <w:sz w:val="24"/>
              </w:rPr>
            </w:pPr>
            <w:r>
              <w:rPr>
                <w:rFonts w:hint="eastAsia"/>
                <w:sz w:val="24"/>
              </w:rPr>
              <w:t>联系方式</w:t>
            </w:r>
          </w:p>
        </w:tc>
        <w:tc>
          <w:tcPr>
            <w:tcW w:w="2700" w:type="dxa"/>
            <w:vAlign w:val="center"/>
          </w:tcPr>
          <w:p>
            <w:pPr>
              <w:rPr>
                <w:rFonts w:hint="default" w:eastAsia="宋体"/>
                <w:sz w:val="24"/>
                <w:lang w:val="en-US" w:eastAsia="zh-CN"/>
              </w:rPr>
            </w:pPr>
            <w:r>
              <w:rPr>
                <w:rFonts w:hint="eastAsia"/>
                <w:sz w:val="24"/>
                <w:lang w:val="en-US" w:eastAsia="zh-CN"/>
              </w:rPr>
              <w:t>13644026600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65" w:type="dxa"/>
            <w:vAlign w:val="center"/>
          </w:tcPr>
          <w:p>
            <w:pPr>
              <w:jc w:val="center"/>
              <w:rPr>
                <w:sz w:val="24"/>
              </w:rPr>
            </w:pPr>
            <w:r>
              <w:rPr>
                <w:rFonts w:hint="eastAsia"/>
                <w:sz w:val="24"/>
              </w:rPr>
              <w:t>知识产权情况</w:t>
            </w:r>
          </w:p>
        </w:tc>
        <w:tc>
          <w:tcPr>
            <w:tcW w:w="3375" w:type="dxa"/>
            <w:vAlign w:val="center"/>
          </w:tcPr>
          <w:p>
            <w:pPr>
              <w:rPr>
                <w:sz w:val="24"/>
              </w:rPr>
            </w:pPr>
            <w:r>
              <w:rPr>
                <w:rFonts w:hint="eastAsia"/>
                <w:sz w:val="24"/>
              </w:rPr>
              <w:t>未申请专利</w:t>
            </w:r>
          </w:p>
          <w:p>
            <w:pPr>
              <w:rPr>
                <w:sz w:val="24"/>
              </w:rPr>
            </w:pPr>
            <w:r>
              <w:rPr>
                <w:rFonts w:hint="eastAsia"/>
                <w:sz w:val="24"/>
              </w:rPr>
              <w:t xml:space="preserve">无知识产权纠纷            </w:t>
            </w:r>
          </w:p>
        </w:tc>
        <w:tc>
          <w:tcPr>
            <w:tcW w:w="1635" w:type="dxa"/>
            <w:gridSpan w:val="3"/>
            <w:vAlign w:val="center"/>
          </w:tcPr>
          <w:p>
            <w:pPr>
              <w:jc w:val="center"/>
              <w:rPr>
                <w:sz w:val="24"/>
              </w:rPr>
            </w:pPr>
            <w:r>
              <w:rPr>
                <w:rFonts w:hint="eastAsia"/>
                <w:sz w:val="24"/>
              </w:rPr>
              <w:t>专利号</w:t>
            </w:r>
          </w:p>
        </w:tc>
        <w:tc>
          <w:tcPr>
            <w:tcW w:w="2700" w:type="dxa"/>
            <w:vAlign w:val="center"/>
          </w:tcPr>
          <w:p>
            <w:pPr>
              <w:rPr>
                <w:rFonts w:hint="default" w:eastAsia="宋体"/>
                <w:sz w:val="24"/>
                <w:lang w:val="en-US" w:eastAsia="zh-CN"/>
              </w:rPr>
            </w:pPr>
            <w:r>
              <w:rPr>
                <w:rFonts w:hint="eastAsia"/>
                <w:sz w:val="24"/>
                <w:lang w:val="en-US" w:eastAsia="zh-CN"/>
              </w:rPr>
              <w:t>201310521165.9等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65" w:type="dxa"/>
            <w:vAlign w:val="center"/>
          </w:tcPr>
          <w:p>
            <w:pPr>
              <w:jc w:val="center"/>
              <w:rPr>
                <w:sz w:val="24"/>
              </w:rPr>
            </w:pPr>
            <w:r>
              <w:rPr>
                <w:rFonts w:hint="eastAsia"/>
                <w:sz w:val="24"/>
              </w:rPr>
              <w:t>关键词</w:t>
            </w:r>
          </w:p>
        </w:tc>
        <w:tc>
          <w:tcPr>
            <w:tcW w:w="3375" w:type="dxa"/>
            <w:vAlign w:val="center"/>
          </w:tcPr>
          <w:p>
            <w:pPr>
              <w:rPr>
                <w:sz w:val="24"/>
              </w:rPr>
            </w:pPr>
          </w:p>
        </w:tc>
        <w:tc>
          <w:tcPr>
            <w:tcW w:w="1635" w:type="dxa"/>
            <w:gridSpan w:val="3"/>
            <w:vAlign w:val="center"/>
          </w:tcPr>
          <w:p>
            <w:pPr>
              <w:jc w:val="center"/>
              <w:rPr>
                <w:sz w:val="24"/>
              </w:rPr>
            </w:pPr>
            <w:r>
              <w:rPr>
                <w:rFonts w:hint="eastAsia"/>
                <w:sz w:val="24"/>
              </w:rPr>
              <w:t>成果估价</w:t>
            </w:r>
          </w:p>
        </w:tc>
        <w:tc>
          <w:tcPr>
            <w:tcW w:w="2700" w:type="dxa"/>
            <w:vAlign w:val="center"/>
          </w:tcPr>
          <w:p>
            <w:pPr>
              <w:rPr>
                <w:sz w:val="24"/>
              </w:rPr>
            </w:pPr>
            <w:r>
              <w:rPr>
                <w:rFonts w:hint="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65" w:type="dxa"/>
            <w:vAlign w:val="center"/>
          </w:tcPr>
          <w:p>
            <w:pPr>
              <w:jc w:val="center"/>
              <w:rPr>
                <w:sz w:val="24"/>
              </w:rPr>
            </w:pPr>
            <w:r>
              <w:rPr>
                <w:rFonts w:hint="eastAsia"/>
                <w:sz w:val="24"/>
              </w:rPr>
              <w:t>合作方式</w:t>
            </w:r>
          </w:p>
        </w:tc>
        <w:tc>
          <w:tcPr>
            <w:tcW w:w="7710" w:type="dxa"/>
            <w:gridSpan w:val="5"/>
            <w:vAlign w:val="center"/>
          </w:tcPr>
          <w:p>
            <w:pPr>
              <w:rPr>
                <w:sz w:val="24"/>
              </w:rPr>
            </w:pPr>
            <w:r>
              <w:rPr>
                <w:rFonts w:hint="eastAsia"/>
                <w:sz w:val="24"/>
              </w:rPr>
              <w:t>1.技术转让   2.技术研发  3技术入股  4.技术咨询服务  5.其它          选择序号__</w:t>
            </w:r>
            <w:r>
              <w:rPr>
                <w:rFonts w:hint="eastAsia"/>
                <w:sz w:val="24"/>
                <w:u w:val="single"/>
                <w:lang w:val="en-US" w:eastAsia="zh-CN"/>
              </w:rPr>
              <w:t>1243</w:t>
            </w:r>
            <w:r>
              <w:rPr>
                <w:rFonts w:hint="eastAsia"/>
                <w:sz w:val="24"/>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65" w:type="dxa"/>
            <w:vAlign w:val="center"/>
          </w:tcPr>
          <w:p>
            <w:pPr>
              <w:jc w:val="center"/>
              <w:rPr>
                <w:sz w:val="24"/>
              </w:rPr>
            </w:pPr>
            <w:r>
              <w:rPr>
                <w:rFonts w:hint="eastAsia"/>
                <w:sz w:val="24"/>
              </w:rPr>
              <w:t>成果所属专业</w:t>
            </w:r>
          </w:p>
        </w:tc>
        <w:tc>
          <w:tcPr>
            <w:tcW w:w="3675" w:type="dxa"/>
            <w:gridSpan w:val="2"/>
            <w:vAlign w:val="center"/>
          </w:tcPr>
          <w:p>
            <w:pPr>
              <w:rPr>
                <w:rFonts w:hint="default" w:eastAsia="宋体"/>
                <w:sz w:val="24"/>
                <w:lang w:val="en-US" w:eastAsia="zh-CN"/>
              </w:rPr>
            </w:pPr>
            <w:r>
              <w:rPr>
                <w:rFonts w:hint="eastAsia"/>
                <w:sz w:val="24"/>
                <w:lang w:val="en-US" w:eastAsia="zh-CN"/>
              </w:rPr>
              <w:t>水资源保护/环境修复工程</w:t>
            </w:r>
          </w:p>
        </w:tc>
        <w:tc>
          <w:tcPr>
            <w:tcW w:w="1275" w:type="dxa"/>
            <w:vAlign w:val="center"/>
          </w:tcPr>
          <w:p>
            <w:pPr>
              <w:rPr>
                <w:sz w:val="24"/>
              </w:rPr>
            </w:pPr>
            <w:r>
              <w:rPr>
                <w:rFonts w:hint="eastAsia"/>
                <w:sz w:val="24"/>
              </w:rPr>
              <w:t>应用行业</w:t>
            </w:r>
          </w:p>
        </w:tc>
        <w:tc>
          <w:tcPr>
            <w:tcW w:w="2760" w:type="dxa"/>
            <w:gridSpan w:val="2"/>
            <w:vAlign w:val="center"/>
          </w:tcPr>
          <w:p>
            <w:pPr>
              <w:rPr>
                <w:rFonts w:hint="default" w:eastAsia="宋体"/>
                <w:sz w:val="24"/>
                <w:lang w:val="en-US" w:eastAsia="zh-CN"/>
              </w:rPr>
            </w:pPr>
            <w:r>
              <w:rPr>
                <w:rFonts w:hint="eastAsia"/>
                <w:sz w:val="24"/>
                <w:lang w:val="en-US" w:eastAsia="zh-CN"/>
              </w:rPr>
              <w:t>水利、环境和公共设施管理业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1965" w:type="dxa"/>
            <w:vAlign w:val="center"/>
          </w:tcPr>
          <w:p>
            <w:pPr>
              <w:jc w:val="center"/>
              <w:rPr>
                <w:sz w:val="24"/>
              </w:rPr>
            </w:pPr>
            <w:r>
              <w:rPr>
                <w:rFonts w:hint="eastAsia"/>
                <w:sz w:val="24"/>
              </w:rPr>
              <w:t>成果简介</w:t>
            </w:r>
          </w:p>
        </w:tc>
        <w:tc>
          <w:tcPr>
            <w:tcW w:w="7710" w:type="dxa"/>
            <w:gridSpan w:val="5"/>
          </w:tcPr>
          <w:p>
            <w:pPr>
              <w:rPr>
                <w:rFonts w:ascii="Times New Roman" w:hAnsi="Times New Roman"/>
                <w:b/>
              </w:rPr>
            </w:pPr>
            <w:r>
              <w:rPr>
                <w:rFonts w:hint="eastAsia" w:ascii="Times New Roman" w:hAnsi="Times New Roman"/>
                <w:b/>
              </w:rPr>
              <w:t>一、主要内容</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Times New Roman" w:hAnsi="Times New Roman"/>
                <w:b/>
              </w:rPr>
            </w:pPr>
            <w:r>
              <w:rPr>
                <w:rFonts w:hint="eastAsia" w:ascii="仿宋" w:hAnsi="仿宋" w:eastAsia="仿宋" w:cs="仿宋"/>
                <w:sz w:val="21"/>
                <w:szCs w:val="21"/>
                <w:lang w:val="en-US" w:eastAsia="zh-CN"/>
              </w:rPr>
              <w:t>本项目以沈阳市地表水和地下水源为研究对象，在分析了水源特点、受到固定风险源和移动风险源威胁的基础上，研发了北方地区饮用水水源水环境风险预警与应急处置技术。构建了考虑矿山企业自身风险、尾矿库风险、周围环境对风险的敏感性、气象因素的矿产企业重点风险源识别体系，构建了高密高危大流量污染物突发事故应急救援污染点、入河前、入河后三级防控工程处置体系，研发了移动分散危险化学品突发泄漏事故的污染区、水源区和输水区联动应急技术，基于因子分析、聚类分析、层次分析和水质模型监测数据异常的未知污染源溯源技术，构建了大伙房水库水源地突发污染应急处理处置专家信息系统。构建了地下水水质污染风险评价模型，构建了地下水源水质污染风险、污染敏感性和地表污染源等多因素的预警指标体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Times New Roman" w:hAnsi="Times New Roman"/>
                <w:b/>
              </w:rPr>
            </w:pPr>
            <w:r>
              <w:rPr>
                <w:rFonts w:hint="eastAsia" w:ascii="Times New Roman" w:hAnsi="Times New Roman"/>
                <w:b/>
              </w:rPr>
              <w:t>二</w:t>
            </w:r>
            <w:r>
              <w:rPr>
                <w:rFonts w:ascii="Times New Roman" w:hAnsi="Times New Roman"/>
                <w:b/>
              </w:rPr>
              <w:t>、</w:t>
            </w:r>
            <w:r>
              <w:rPr>
                <w:rFonts w:hint="eastAsia" w:ascii="Times New Roman" w:hAnsi="Times New Roman"/>
                <w:b/>
              </w:rPr>
              <w:t>创新性和先进性</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基于因子/聚类/层次分析和水质模型的异常监测数据污染源溯源方法</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高密高危大流量污染物突发事故水源应急救援的污染点、入河前、入河后流域三级防控工程处置体系</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1"/>
                <w:szCs w:val="21"/>
                <w:lang w:val="en-US" w:eastAsia="zh-CN"/>
              </w:rPr>
              <w:t>地下水含水层自身敏感性和地表污染源污染地下水可能性的地下水水质污染风险评价模型构建技术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65" w:type="dxa"/>
            <w:vAlign w:val="center"/>
          </w:tcPr>
          <w:p>
            <w:pPr>
              <w:jc w:val="center"/>
              <w:rPr>
                <w:sz w:val="24"/>
              </w:rPr>
            </w:pPr>
            <w:r>
              <w:rPr>
                <w:rFonts w:hint="eastAsia"/>
                <w:sz w:val="24"/>
              </w:rPr>
              <w:t>研究团队</w:t>
            </w:r>
          </w:p>
        </w:tc>
        <w:tc>
          <w:tcPr>
            <w:tcW w:w="7710" w:type="dxa"/>
            <w:gridSpan w:val="5"/>
            <w:vAlign w:val="center"/>
          </w:tcPr>
          <w:p>
            <w:pPr>
              <w:rPr>
                <w:rFonts w:ascii="Times New Roman" w:hAnsi="Times New Roman"/>
                <w:szCs w:val="21"/>
              </w:rPr>
            </w:pPr>
            <w:r>
              <w:rPr>
                <w:rFonts w:hint="eastAsia" w:ascii="Times New Roman" w:hAnsi="Times New Roman"/>
                <w:szCs w:val="21"/>
              </w:rPr>
              <w:t>唐玉兰、查曼丽、刘强、高树天、于鹏飞、李继伟、韩立岩、于靓、马兴冠、何亚婷、李婷、王栋博、盛晓丹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65" w:type="dxa"/>
            <w:vAlign w:val="center"/>
          </w:tcPr>
          <w:p>
            <w:pPr>
              <w:jc w:val="center"/>
              <w:rPr>
                <w:sz w:val="24"/>
              </w:rPr>
            </w:pPr>
            <w:r>
              <w:rPr>
                <w:rFonts w:hint="eastAsia"/>
                <w:sz w:val="24"/>
              </w:rPr>
              <w:t>备    注</w:t>
            </w:r>
          </w:p>
        </w:tc>
        <w:tc>
          <w:tcPr>
            <w:tcW w:w="7710" w:type="dxa"/>
            <w:gridSpan w:val="5"/>
            <w:vAlign w:val="center"/>
          </w:tcPr>
          <w:p>
            <w:pPr>
              <w:rPr>
                <w:sz w:val="24"/>
              </w:rPr>
            </w:pPr>
          </w:p>
        </w:tc>
      </w:tr>
    </w:tbl>
    <w:p>
      <w:pPr>
        <w:jc w:val="left"/>
        <w:rPr>
          <w:sz w:val="24"/>
        </w:rPr>
      </w:pPr>
    </w:p>
    <w:sectPr>
      <w:pgSz w:w="11906" w:h="16838"/>
      <w:pgMar w:top="1157" w:right="1246" w:bottom="930" w:left="14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WUyNGQzNTIwMWIzMTI1ZWJkYmQ4Nzc4NDJjNWMifQ=="/>
  </w:docVars>
  <w:rsids>
    <w:rsidRoot w:val="001A104F"/>
    <w:rsid w:val="0014650B"/>
    <w:rsid w:val="001A104F"/>
    <w:rsid w:val="00207B85"/>
    <w:rsid w:val="002B54C4"/>
    <w:rsid w:val="00311745"/>
    <w:rsid w:val="003A69FD"/>
    <w:rsid w:val="004F2A29"/>
    <w:rsid w:val="005842B6"/>
    <w:rsid w:val="00734262"/>
    <w:rsid w:val="007D1307"/>
    <w:rsid w:val="007D2C22"/>
    <w:rsid w:val="00834318"/>
    <w:rsid w:val="008E4E44"/>
    <w:rsid w:val="00903693"/>
    <w:rsid w:val="00946CC4"/>
    <w:rsid w:val="00980FDC"/>
    <w:rsid w:val="00BD4EE4"/>
    <w:rsid w:val="00C57117"/>
    <w:rsid w:val="00C91DA9"/>
    <w:rsid w:val="00CF0F76"/>
    <w:rsid w:val="00D71F12"/>
    <w:rsid w:val="00DB45A0"/>
    <w:rsid w:val="00DC085E"/>
    <w:rsid w:val="00DC2495"/>
    <w:rsid w:val="00E10A3F"/>
    <w:rsid w:val="00E42C94"/>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7E41D67"/>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3FCB799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757</Words>
  <Characters>799</Characters>
  <Lines>15</Lines>
  <Paragraphs>4</Paragraphs>
  <TotalTime>5</TotalTime>
  <ScaleCrop>false</ScaleCrop>
  <LinksUpToDate>false</LinksUpToDate>
  <CharactersWithSpaces>846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2018-03-26T02:28:00Z</dcterms:created>
  <dc:creator>lenovo</dc:creator>
  <cp:lastModifiedBy>WPS_245706173</cp:lastModifiedBy>
  <cp:lastPrinted>2018-03-09T05:43:00Z</cp:lastPrinted>
  <dcterms:modified xsi:type="dcterms:W3CDTF">2022-09-17T09:13:50Z</dcterms:modified>
  <dc:title>辽宁省科协科技成果登记表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E36121B625FA46729355CD234C767AE0</vt:lpwstr>
  </property>
</Properties>
</file>